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drawing2.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diagrams/colors2.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133081"/>
        <w:docPartObj>
          <w:docPartGallery w:val="Cover Pages"/>
          <w:docPartUnique/>
        </w:docPartObj>
      </w:sdtPr>
      <w:sdtEndPr>
        <w:rPr>
          <w:b/>
          <w:bCs/>
          <w:i/>
          <w:iCs/>
          <w:color w:val="4F81BD" w:themeColor="accent1"/>
        </w:rPr>
      </w:sdtEndPr>
      <w:sdtContent>
        <w:p w:rsidR="00DB1701" w:rsidRPr="00DB1701" w:rsidRDefault="00DB1701" w:rsidP="00346A81">
          <w:pPr>
            <w:jc w:val="both"/>
            <w:rPr>
              <w:sz w:val="18"/>
            </w:rPr>
          </w:pPr>
          <w:r>
            <w:rPr>
              <w:rFonts w:ascii="Open Sans Light" w:hAnsi="Open Sans Light" w:cs="Open Sans Light"/>
              <w:color w:val="548DD4" w:themeColor="text2" w:themeTint="99"/>
              <w:sz w:val="36"/>
              <w:szCs w:val="36"/>
            </w:rPr>
            <w:t xml:space="preserve">SYNAPSIS - </w:t>
          </w:r>
          <w:r w:rsidRPr="00DB1701">
            <w:rPr>
              <w:rFonts w:ascii="Open Sans Light" w:hAnsi="Open Sans Light" w:cs="Open Sans Light"/>
              <w:color w:val="548DD4" w:themeColor="text2" w:themeTint="99"/>
              <w:sz w:val="28"/>
              <w:szCs w:val="36"/>
            </w:rPr>
            <w:t>ALUMBRADO PÚBLICO</w:t>
          </w:r>
        </w:p>
        <w:p w:rsidR="00346A81" w:rsidRDefault="00346A81" w:rsidP="00346A81">
          <w:pPr>
            <w:jc w:val="both"/>
            <w:rPr>
              <w:rFonts w:ascii="Open Sans Light" w:hAnsi="Open Sans Light" w:cs="Open Sans Light"/>
              <w:sz w:val="36"/>
              <w:szCs w:val="36"/>
            </w:rPr>
          </w:pPr>
          <w:r>
            <w:rPr>
              <w:rFonts w:ascii="Open Sans Light" w:hAnsi="Open Sans Light" w:cs="Open Sans Light"/>
              <w:color w:val="548DD4" w:themeColor="text2" w:themeTint="99"/>
              <w:sz w:val="36"/>
              <w:szCs w:val="36"/>
            </w:rPr>
            <w:t xml:space="preserve">¿Quiénes </w:t>
          </w:r>
          <w:r w:rsidR="00327BBF">
            <w:rPr>
              <w:rFonts w:ascii="Open Sans Light" w:hAnsi="Open Sans Light" w:cs="Open Sans Light"/>
              <w:color w:val="548DD4" w:themeColor="text2" w:themeTint="99"/>
              <w:sz w:val="36"/>
              <w:szCs w:val="36"/>
            </w:rPr>
            <w:t>somos?</w:t>
          </w:r>
        </w:p>
        <w:p w:rsidR="0006688E" w:rsidRPr="0006688E" w:rsidRDefault="00346A81" w:rsidP="00346A81">
          <w:pPr>
            <w:pStyle w:val="Sinespaciado"/>
            <w:jc w:val="both"/>
            <w:rPr>
              <w:rFonts w:cs="Open Sans Light"/>
            </w:rPr>
          </w:pPr>
          <w:r>
            <w:rPr>
              <w:rFonts w:cs="Open Sans Light"/>
            </w:rPr>
            <w:t xml:space="preserve">Listar Datos Sas </w:t>
          </w:r>
          <w:r w:rsidR="0006688E" w:rsidRPr="0006688E">
            <w:rPr>
              <w:rFonts w:cs="Open Sans Light"/>
            </w:rPr>
            <w:t xml:space="preserve">es una empresa que </w:t>
          </w:r>
          <w:r>
            <w:rPr>
              <w:rFonts w:cs="Open Sans Light"/>
            </w:rPr>
            <w:t xml:space="preserve">fue creada </w:t>
          </w:r>
          <w:r w:rsidR="0006688E" w:rsidRPr="0006688E">
            <w:rPr>
              <w:rFonts w:cs="Open Sans Light"/>
            </w:rPr>
            <w:t>con la finalidad de prestar servicios de desarrollo de software</w:t>
          </w:r>
          <w:r>
            <w:rPr>
              <w:rFonts w:cs="Open Sans Light"/>
            </w:rPr>
            <w:t>, ahora con la nueva tecnología</w:t>
          </w:r>
          <w:r w:rsidR="0006688E" w:rsidRPr="0006688E">
            <w:rPr>
              <w:rFonts w:cs="Open Sans Light"/>
            </w:rPr>
            <w:t xml:space="preserve"> en la web, para lo  cual tenemos como principios la orientación hacia el cliente, creatividad, honestidad y cumplimiento. </w:t>
          </w:r>
          <w:r>
            <w:rPr>
              <w:rFonts w:cs="Open Sans Light"/>
            </w:rPr>
            <w:t xml:space="preserve">Tenemos más de 25 años de experiencia desarrollando software a la medida, y varios módulos para ofrecer, pero </w:t>
          </w:r>
          <w:r w:rsidR="0006688E" w:rsidRPr="0006688E">
            <w:rPr>
              <w:rFonts w:cs="Open Sans Light"/>
            </w:rPr>
            <w:t>este documento se en</w:t>
          </w:r>
          <w:r>
            <w:rPr>
              <w:rFonts w:cs="Open Sans Light"/>
            </w:rPr>
            <w:t>cuentra dedicado a</w:t>
          </w:r>
          <w:r w:rsidR="0006688E" w:rsidRPr="0006688E">
            <w:rPr>
              <w:rFonts w:cs="Open Sans Light"/>
            </w:rPr>
            <w:t xml:space="preserve"> los detalles del producto Synapsis.</w:t>
          </w:r>
          <w:r>
            <w:rPr>
              <w:rFonts w:cs="Open Sans Light"/>
            </w:rPr>
            <w:t xml:space="preserve"> </w:t>
          </w:r>
        </w:p>
        <w:p w:rsidR="0006688E" w:rsidRDefault="0006688E" w:rsidP="0006688E">
          <w:pPr>
            <w:jc w:val="both"/>
            <w:rPr>
              <w:rFonts w:ascii="Open Sans Light" w:hAnsi="Open Sans Light" w:cs="Open Sans Light"/>
              <w:sz w:val="36"/>
              <w:szCs w:val="36"/>
            </w:rPr>
          </w:pPr>
          <w:r>
            <w:rPr>
              <w:rFonts w:ascii="Open Sans Light" w:hAnsi="Open Sans Light" w:cs="Open Sans Light"/>
              <w:color w:val="548DD4" w:themeColor="text2" w:themeTint="99"/>
              <w:sz w:val="36"/>
              <w:szCs w:val="36"/>
            </w:rPr>
            <w:br/>
            <w:t>¿Qué es Synapsis?</w:t>
          </w:r>
        </w:p>
        <w:p w:rsidR="0006688E" w:rsidRPr="009E6FE7" w:rsidRDefault="0006688E" w:rsidP="0006688E">
          <w:pPr>
            <w:jc w:val="both"/>
            <w:rPr>
              <w:rFonts w:ascii="Open Sans Light" w:hAnsi="Open Sans Light" w:cs="Open Sans Light"/>
              <w:sz w:val="36"/>
              <w:szCs w:val="36"/>
            </w:rPr>
          </w:pPr>
          <w:r>
            <w:rPr>
              <w:lang w:val="es-ES_tradnl"/>
            </w:rPr>
            <w:t xml:space="preserve">Synapsis es un software que ha sido creado con la finalidad de administrar todo el proceso integral del alumbrado público municipal, dando cumplimiento a la normatividad vigente consignada en el </w:t>
          </w:r>
          <w:r w:rsidRPr="00D66B63">
            <w:rPr>
              <w:b/>
              <w:lang w:val="es-ES_tradnl"/>
            </w:rPr>
            <w:t>Acuerdo Municipal</w:t>
          </w:r>
          <w:r>
            <w:rPr>
              <w:lang w:val="es-ES_tradnl"/>
            </w:rPr>
            <w:t xml:space="preserve"> y las resoluciones de la </w:t>
          </w:r>
          <w:r w:rsidRPr="00D66B63">
            <w:rPr>
              <w:b/>
              <w:lang w:val="es-ES_tradnl"/>
            </w:rPr>
            <w:t>Comisión Reguladora de Energía y Gas</w:t>
          </w:r>
          <w:r>
            <w:rPr>
              <w:b/>
              <w:lang w:val="es-ES_tradnl"/>
            </w:rPr>
            <w:t>.</w:t>
          </w:r>
        </w:p>
        <w:p w:rsidR="0006688E" w:rsidRDefault="0006688E" w:rsidP="0006688E">
          <w:pPr>
            <w:jc w:val="both"/>
            <w:rPr>
              <w:rFonts w:ascii="Open Sans Light" w:hAnsi="Open Sans Light" w:cs="Open Sans Light"/>
              <w:sz w:val="36"/>
              <w:szCs w:val="36"/>
            </w:rPr>
          </w:pPr>
          <w:r>
            <w:rPr>
              <w:rFonts w:ascii="Open Sans Light" w:hAnsi="Open Sans Light" w:cs="Open Sans Light"/>
              <w:color w:val="548DD4" w:themeColor="text2" w:themeTint="99"/>
              <w:sz w:val="36"/>
              <w:szCs w:val="36"/>
            </w:rPr>
            <w:t>Componentes</w:t>
          </w:r>
        </w:p>
        <w:p w:rsidR="0006688E" w:rsidRDefault="0006688E" w:rsidP="0006688E">
          <w:pPr>
            <w:jc w:val="both"/>
            <w:rPr>
              <w:rFonts w:cs="Arial"/>
              <w:lang w:val="es-ES_tradnl"/>
            </w:rPr>
          </w:pPr>
          <w:r>
            <w:rPr>
              <w:rFonts w:cs="Arial"/>
              <w:lang w:val="es-ES_tradnl"/>
            </w:rPr>
            <w:t>El software se compone de cuatro módulos independientes que permiten sistematizar los distintos procesos que se llevan a cabo en la administración del impuesto territorial.</w:t>
          </w:r>
        </w:p>
        <w:p w:rsidR="0006688E" w:rsidRDefault="0006688E" w:rsidP="0006688E">
          <w:pPr>
            <w:jc w:val="both"/>
            <w:rPr>
              <w:rFonts w:cs="Arial"/>
              <w:lang w:val="es-ES_tradnl"/>
            </w:rPr>
          </w:pPr>
        </w:p>
        <w:p w:rsidR="0006688E" w:rsidRDefault="0006688E" w:rsidP="0006688E">
          <w:pPr>
            <w:jc w:val="both"/>
            <w:rPr>
              <w:rFonts w:cs="Arial"/>
              <w:lang w:val="es-ES_tradnl"/>
            </w:rPr>
          </w:pPr>
          <w:r>
            <w:rPr>
              <w:rFonts w:cs="Arial"/>
              <w:noProof/>
              <w:lang w:val="es-ES" w:eastAsia="es-ES"/>
            </w:rPr>
            <w:drawing>
              <wp:inline distT="0" distB="0" distL="0" distR="0" wp14:anchorId="6607FEA4" wp14:editId="5BC0B943">
                <wp:extent cx="5400040" cy="3150235"/>
                <wp:effectExtent l="0" t="38100" r="0" b="10731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6688E" w:rsidRPr="0023520F" w:rsidRDefault="0006688E" w:rsidP="0006688E">
          <w:pPr>
            <w:jc w:val="both"/>
            <w:rPr>
              <w:rFonts w:ascii="Open Sans Light" w:hAnsi="Open Sans Light" w:cs="Open Sans Light"/>
              <w:color w:val="548DD4" w:themeColor="text2" w:themeTint="99"/>
              <w:sz w:val="36"/>
              <w:szCs w:val="36"/>
            </w:rPr>
          </w:pPr>
          <w:r>
            <w:rPr>
              <w:rFonts w:ascii="Open Sans Light" w:hAnsi="Open Sans Light" w:cs="Open Sans Light"/>
              <w:color w:val="548DD4" w:themeColor="text2" w:themeTint="99"/>
              <w:sz w:val="36"/>
              <w:szCs w:val="36"/>
            </w:rPr>
            <w:lastRenderedPageBreak/>
            <w:t>Liquidación AP Clientes EPM</w:t>
          </w:r>
        </w:p>
        <w:p w:rsidR="0006688E" w:rsidRDefault="0006688E" w:rsidP="0006688E">
          <w:pPr>
            <w:jc w:val="both"/>
            <w:rPr>
              <w:rFonts w:cs="Arial"/>
            </w:rPr>
          </w:pPr>
          <w:r>
            <w:rPr>
              <w:rFonts w:cs="Arial"/>
              <w:lang w:val="es-ES_tradnl"/>
            </w:rPr>
            <w:t xml:space="preserve">Este módulo permite dar cumplimiento a las </w:t>
          </w:r>
          <w:r>
            <w:rPr>
              <w:rFonts w:cs="Arial"/>
            </w:rPr>
            <w:t>resoluciones de la</w:t>
          </w:r>
          <w:r w:rsidRPr="00123E1E">
            <w:rPr>
              <w:rFonts w:cs="Arial"/>
            </w:rPr>
            <w:t xml:space="preserve"> </w:t>
          </w:r>
          <w:r w:rsidRPr="00123E1E">
            <w:rPr>
              <w:rFonts w:cs="Arial"/>
              <w:b/>
            </w:rPr>
            <w:t>Comisión Reguladora de Energía y Gas</w:t>
          </w:r>
          <w:r w:rsidRPr="00123E1E">
            <w:rPr>
              <w:rFonts w:cs="Arial"/>
            </w:rPr>
            <w:t xml:space="preserve"> </w:t>
          </w:r>
          <w:r>
            <w:rPr>
              <w:rFonts w:cs="Arial"/>
            </w:rPr>
            <w:t xml:space="preserve">las cuales hablan que una </w:t>
          </w:r>
          <w:r w:rsidRPr="00123E1E">
            <w:rPr>
              <w:rFonts w:cs="Arial"/>
            </w:rPr>
            <w:t>empresa prestadora del servicio público domiciliario de energía eléctrica</w:t>
          </w:r>
          <w:r>
            <w:rPr>
              <w:rFonts w:cs="Arial"/>
            </w:rPr>
            <w:t xml:space="preserve"> y el Municipio elaboran un </w:t>
          </w:r>
          <w:r w:rsidRPr="00123E1E">
            <w:rPr>
              <w:rFonts w:cs="Arial"/>
            </w:rPr>
            <w:t>convenio de facturación y recaudo conjunto</w:t>
          </w:r>
          <w:r>
            <w:rPr>
              <w:rFonts w:cs="Arial"/>
            </w:rPr>
            <w:t>; En el cual determina que l</w:t>
          </w:r>
          <w:r w:rsidRPr="00AD047D">
            <w:rPr>
              <w:rFonts w:cs="Arial"/>
            </w:rPr>
            <w:t xml:space="preserve">a liquidación del impuesto de Alumbrado Público le corresponde al </w:t>
          </w:r>
          <w:r w:rsidRPr="00AD047D">
            <w:rPr>
              <w:rFonts w:cs="Arial"/>
              <w:b/>
            </w:rPr>
            <w:t>Municipio</w:t>
          </w:r>
          <w:r w:rsidRPr="00AD047D">
            <w:rPr>
              <w:rFonts w:cs="Arial"/>
            </w:rPr>
            <w:t>.</w:t>
          </w:r>
        </w:p>
        <w:p w:rsidR="0006688E" w:rsidRDefault="00346A81" w:rsidP="0006688E">
          <w:pPr>
            <w:jc w:val="both"/>
            <w:rPr>
              <w:rFonts w:cs="Arial"/>
            </w:rPr>
          </w:pPr>
          <w:r>
            <w:rPr>
              <w:rFonts w:cs="Arial"/>
              <w:noProof/>
              <w:lang w:val="es-ES" w:eastAsia="es-ES"/>
            </w:rPr>
            <w:drawing>
              <wp:anchor distT="0" distB="0" distL="114300" distR="114300" simplePos="0" relativeHeight="251662336" behindDoc="0" locked="0" layoutInCell="1" allowOverlap="1" wp14:anchorId="0B901776" wp14:editId="31E0AE5C">
                <wp:simplePos x="0" y="0"/>
                <wp:positionH relativeFrom="column">
                  <wp:posOffset>-3526452</wp:posOffset>
                </wp:positionH>
                <wp:positionV relativeFrom="paragraph">
                  <wp:posOffset>704528</wp:posOffset>
                </wp:positionV>
                <wp:extent cx="12522530" cy="5593202"/>
                <wp:effectExtent l="0" t="0" r="0" b="762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dades-p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22200" cy="5593055"/>
                        </a:xfrm>
                        <a:prstGeom prst="rect">
                          <a:avLst/>
                        </a:prstGeom>
                      </pic:spPr>
                    </pic:pic>
                  </a:graphicData>
                </a:graphic>
                <wp14:sizeRelH relativeFrom="page">
                  <wp14:pctWidth>0</wp14:pctWidth>
                </wp14:sizeRelH>
                <wp14:sizeRelV relativeFrom="page">
                  <wp14:pctHeight>0</wp14:pctHeight>
                </wp14:sizeRelV>
              </wp:anchor>
            </w:drawing>
          </w:r>
          <w:r w:rsidR="0006688E">
            <w:rPr>
              <w:rFonts w:cs="Arial"/>
            </w:rPr>
            <w:t xml:space="preserve">Para efectuar esta labor con eficiencia y eficacia, el módulo se integra totalmente al ciclo establecido por </w:t>
          </w:r>
          <w:r w:rsidR="0006688E" w:rsidRPr="00CB4CFE">
            <w:rPr>
              <w:rFonts w:cs="Arial"/>
              <w:b/>
            </w:rPr>
            <w:t>EPM</w:t>
          </w:r>
          <w:r w:rsidR="0006688E">
            <w:rPr>
              <w:rFonts w:cs="Arial"/>
            </w:rPr>
            <w:t>, acoplando totalmente el intercambio de archivos planos como modo fundamental de operar y agilizar los tiempos de entrega de información por parte del municipio.</w:t>
          </w:r>
        </w:p>
        <w:p w:rsidR="0006688E" w:rsidRPr="0095294A"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Pr="00065542"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r>
            <w:rPr>
              <w:rFonts w:cs="Arial"/>
            </w:rPr>
            <w:t xml:space="preserve">  </w:t>
          </w: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Pr="00246BC1" w:rsidRDefault="0006688E" w:rsidP="0006688E">
          <w:pPr>
            <w:jc w:val="both"/>
            <w:rPr>
              <w:rFonts w:ascii="Open Sans Light" w:hAnsi="Open Sans Light" w:cs="Open Sans Light"/>
              <w:color w:val="404040" w:themeColor="text1" w:themeTint="BF"/>
              <w:sz w:val="32"/>
              <w:szCs w:val="32"/>
            </w:rPr>
          </w:pPr>
          <w:r>
            <w:rPr>
              <w:rFonts w:ascii="Open Sans Light" w:hAnsi="Open Sans Light" w:cs="Open Sans Light"/>
              <w:color w:val="404040" w:themeColor="text1" w:themeTint="BF"/>
              <w:sz w:val="32"/>
              <w:szCs w:val="32"/>
            </w:rPr>
            <w:lastRenderedPageBreak/>
            <w:t>Novedades</w:t>
          </w:r>
        </w:p>
        <w:p w:rsidR="0006688E" w:rsidRDefault="0006688E" w:rsidP="0006688E">
          <w:pPr>
            <w:jc w:val="both"/>
            <w:rPr>
              <w:rFonts w:cs="Arial"/>
            </w:rPr>
          </w:pPr>
          <w:r>
            <w:rPr>
              <w:rFonts w:cs="Arial"/>
            </w:rPr>
            <w:t xml:space="preserve">Adicionalmente en cada una de las etapas del ciclo se generan </w:t>
          </w:r>
          <w:r>
            <w:rPr>
              <w:rFonts w:cs="Arial"/>
              <w:b/>
            </w:rPr>
            <w:t>Novedades</w:t>
          </w:r>
          <w:r>
            <w:rPr>
              <w:rFonts w:cs="Arial"/>
            </w:rPr>
            <w:t xml:space="preserve"> automáticas que permiten identificar oportunamente casos muy específicos como lo son: </w:t>
          </w:r>
        </w:p>
        <w:p w:rsidR="0006688E" w:rsidRDefault="0006688E" w:rsidP="0006688E">
          <w:pPr>
            <w:pStyle w:val="Prrafodelista"/>
            <w:numPr>
              <w:ilvl w:val="0"/>
              <w:numId w:val="16"/>
            </w:numPr>
            <w:jc w:val="both"/>
            <w:rPr>
              <w:rFonts w:cs="Arial"/>
            </w:rPr>
          </w:pPr>
          <w:r>
            <w:rPr>
              <w:rFonts w:cs="Arial"/>
            </w:rPr>
            <w:t>Usuarios nuevos</w:t>
          </w:r>
        </w:p>
        <w:p w:rsidR="0006688E" w:rsidRDefault="0006688E" w:rsidP="0006688E">
          <w:pPr>
            <w:pStyle w:val="Prrafodelista"/>
            <w:numPr>
              <w:ilvl w:val="0"/>
              <w:numId w:val="16"/>
            </w:numPr>
            <w:jc w:val="both"/>
            <w:rPr>
              <w:rFonts w:cs="Arial"/>
            </w:rPr>
          </w:pPr>
          <w:r>
            <w:rPr>
              <w:rFonts w:cs="Arial"/>
            </w:rPr>
            <w:t>Cambios de categoría (por ejemplo residencial a comercial)</w:t>
          </w:r>
        </w:p>
        <w:p w:rsidR="0006688E" w:rsidRDefault="0006688E" w:rsidP="0006688E">
          <w:pPr>
            <w:pStyle w:val="Prrafodelista"/>
            <w:numPr>
              <w:ilvl w:val="0"/>
              <w:numId w:val="16"/>
            </w:numPr>
            <w:jc w:val="both"/>
            <w:rPr>
              <w:rFonts w:cs="Arial"/>
            </w:rPr>
          </w:pPr>
          <w:r>
            <w:rPr>
              <w:rFonts w:cs="Arial"/>
            </w:rPr>
            <w:t>Retiro de clientes</w:t>
          </w:r>
        </w:p>
        <w:p w:rsidR="0006688E" w:rsidRDefault="0006688E" w:rsidP="0006688E">
          <w:pPr>
            <w:pStyle w:val="Prrafodelista"/>
            <w:numPr>
              <w:ilvl w:val="0"/>
              <w:numId w:val="16"/>
            </w:numPr>
            <w:jc w:val="both"/>
            <w:rPr>
              <w:rFonts w:cs="Arial"/>
            </w:rPr>
          </w:pPr>
          <w:r>
            <w:rPr>
              <w:rFonts w:cs="Arial"/>
            </w:rPr>
            <w:t xml:space="preserve">Consumo sospechoso </w:t>
          </w:r>
        </w:p>
        <w:p w:rsidR="0006688E" w:rsidRDefault="0006688E" w:rsidP="0006688E">
          <w:pPr>
            <w:pStyle w:val="Prrafodelista"/>
            <w:numPr>
              <w:ilvl w:val="0"/>
              <w:numId w:val="16"/>
            </w:numPr>
            <w:jc w:val="both"/>
            <w:rPr>
              <w:rFonts w:cs="Arial"/>
            </w:rPr>
          </w:pPr>
          <w:r>
            <w:rPr>
              <w:rFonts w:cs="Arial"/>
            </w:rPr>
            <w:t>Cambio de titular</w:t>
          </w:r>
        </w:p>
        <w:p w:rsidR="0006688E" w:rsidRDefault="0006688E" w:rsidP="0006688E">
          <w:pPr>
            <w:pStyle w:val="Prrafodelista"/>
            <w:numPr>
              <w:ilvl w:val="0"/>
              <w:numId w:val="16"/>
            </w:numPr>
            <w:jc w:val="both"/>
            <w:rPr>
              <w:rFonts w:cs="Arial"/>
            </w:rPr>
          </w:pPr>
          <w:r>
            <w:rPr>
              <w:rFonts w:cs="Arial"/>
            </w:rPr>
            <w:t>Cambio de modalidad Pos pago a Prepago</w:t>
          </w:r>
        </w:p>
        <w:p w:rsidR="0006688E" w:rsidRPr="00246BC1" w:rsidRDefault="0006688E" w:rsidP="0006688E">
          <w:pPr>
            <w:ind w:left="360"/>
            <w:jc w:val="both"/>
            <w:rPr>
              <w:rFonts w:cs="Arial"/>
            </w:rPr>
          </w:pPr>
          <w:r>
            <w:rPr>
              <w:rFonts w:cs="Arial"/>
            </w:rPr>
            <w:t>Entre otros…</w:t>
          </w: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r w:rsidRPr="000D78AF">
            <w:rPr>
              <w:noProof/>
              <w:color w:val="548DD4" w:themeColor="text2" w:themeTint="99"/>
              <w:lang w:val="es-ES" w:eastAsia="es-ES"/>
            </w:rPr>
            <w:drawing>
              <wp:anchor distT="0" distB="0" distL="114300" distR="114300" simplePos="0" relativeHeight="251659264" behindDoc="0" locked="0" layoutInCell="1" allowOverlap="1" wp14:anchorId="138DC482" wp14:editId="40B874D6">
                <wp:simplePos x="0" y="0"/>
                <wp:positionH relativeFrom="column">
                  <wp:posOffset>-1037590</wp:posOffset>
                </wp:positionH>
                <wp:positionV relativeFrom="paragraph">
                  <wp:posOffset>104775</wp:posOffset>
                </wp:positionV>
                <wp:extent cx="7293610" cy="4146550"/>
                <wp:effectExtent l="0" t="38100" r="0" b="0"/>
                <wp:wrapNone/>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p>
        <w:p w:rsidR="0006688E" w:rsidRDefault="0006688E" w:rsidP="0006688E">
          <w:pPr>
            <w:jc w:val="both"/>
            <w:rPr>
              <w:rFonts w:cs="Arial"/>
            </w:rPr>
          </w:pPr>
          <w:r>
            <w:rPr>
              <w:rFonts w:cs="Arial"/>
              <w:noProof/>
              <w:lang w:val="es-ES" w:eastAsia="es-ES"/>
            </w:rPr>
            <mc:AlternateContent>
              <mc:Choice Requires="wps">
                <w:drawing>
                  <wp:anchor distT="0" distB="0" distL="114300" distR="114300" simplePos="0" relativeHeight="251660288" behindDoc="0" locked="0" layoutInCell="1" allowOverlap="1" wp14:anchorId="7F6705C3" wp14:editId="2E5509BE">
                    <wp:simplePos x="0" y="0"/>
                    <wp:positionH relativeFrom="column">
                      <wp:posOffset>1623060</wp:posOffset>
                    </wp:positionH>
                    <wp:positionV relativeFrom="paragraph">
                      <wp:posOffset>198873</wp:posOffset>
                    </wp:positionV>
                    <wp:extent cx="2042795" cy="882015"/>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2795" cy="882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688E" w:rsidRDefault="0006688E" w:rsidP="0006688E">
                                <w:pPr>
                                  <w:jc w:val="center"/>
                                </w:pPr>
                                <w:proofErr w:type="spellStart"/>
                                <w:r w:rsidRPr="003C7A51">
                                  <w:rPr>
                                    <w:sz w:val="48"/>
                                    <w:szCs w:val="48"/>
                                  </w:rPr>
                                  <w:t>Synapsis</w:t>
                                </w:r>
                                <w:proofErr w:type="spellEnd"/>
                                <w:r>
                                  <w:br/>
                                  <w:t>Proceso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2" o:spid="_x0000_s1026" type="#_x0000_t202" style="position:absolute;left:0;text-align:left;margin-left:127.8pt;margin-top:15.65pt;width:160.85pt;height:6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" fillcolor="white [3201]" stroked="f" strokeweight=".5pt">
                    <v:path arrowok="t"/>
                    <v:textbox>
                      <w:txbxContent>
                        <w:p w:rsidR="0006688E" w:rsidRDefault="0006688E" w:rsidP="0006688E">
                          <w:pPr>
                            <w:jc w:val="center"/>
                          </w:pPr>
                          <w:proofErr w:type="spellStart"/>
                          <w:r w:rsidRPr="003C7A51">
                            <w:rPr>
                              <w:sz w:val="48"/>
                              <w:szCs w:val="48"/>
                            </w:rPr>
                            <w:t>Synapsis</w:t>
                          </w:r>
                          <w:proofErr w:type="spellEnd"/>
                          <w:r>
                            <w:br/>
                            <w:t>Proceso principal</w:t>
                          </w:r>
                        </w:p>
                      </w:txbxContent>
                    </v:textbox>
                  </v:shape>
                </w:pict>
              </mc:Fallback>
            </mc:AlternateContent>
          </w:r>
        </w:p>
        <w:p w:rsidR="0006688E" w:rsidRDefault="0006688E" w:rsidP="0006688E">
          <w:pPr>
            <w:jc w:val="both"/>
            <w:rPr>
              <w:rFonts w:cs="Arial"/>
            </w:rPr>
          </w:pPr>
        </w:p>
        <w:p w:rsidR="0006688E" w:rsidRDefault="0006688E" w:rsidP="0006688E">
          <w:pPr>
            <w:jc w:val="both"/>
            <w:rPr>
              <w:rFonts w:cs="Arial"/>
            </w:rPr>
          </w:pPr>
        </w:p>
        <w:p w:rsidR="0006688E" w:rsidRPr="009B596E" w:rsidRDefault="0006688E" w:rsidP="0006688E">
          <w:pPr>
            <w:jc w:val="both"/>
            <w:rPr>
              <w:rFonts w:cs="Arial"/>
              <w:lang w:val="es-ES_tradnl"/>
            </w:rPr>
          </w:pPr>
        </w:p>
        <w:p w:rsidR="0006688E" w:rsidRDefault="0006688E" w:rsidP="0006688E">
          <w:pPr>
            <w:jc w:val="both"/>
            <w:rPr>
              <w:lang w:val="es-ES_tradnl"/>
            </w:rPr>
          </w:pPr>
        </w:p>
        <w:p w:rsidR="0006688E" w:rsidRDefault="0006688E" w:rsidP="0006688E">
          <w:pPr>
            <w:jc w:val="both"/>
            <w:rPr>
              <w:lang w:val="es-ES_tradnl"/>
            </w:rPr>
          </w:pPr>
        </w:p>
        <w:p w:rsidR="0006688E" w:rsidRDefault="0006688E" w:rsidP="0006688E">
          <w:pPr>
            <w:jc w:val="both"/>
            <w:rPr>
              <w:lang w:val="es-ES_tradnl"/>
            </w:rPr>
          </w:pPr>
        </w:p>
        <w:p w:rsidR="0006688E" w:rsidRDefault="0006688E" w:rsidP="0006688E">
          <w:pPr>
            <w:jc w:val="both"/>
            <w:rPr>
              <w:lang w:val="es-ES_tradnl"/>
            </w:rPr>
          </w:pPr>
        </w:p>
        <w:p w:rsidR="0006688E" w:rsidRDefault="0006688E" w:rsidP="0006688E">
          <w:pPr>
            <w:jc w:val="both"/>
            <w:rPr>
              <w:lang w:val="es-ES_tradnl"/>
            </w:rPr>
          </w:pPr>
        </w:p>
        <w:p w:rsidR="00346A81" w:rsidRDefault="00346A81" w:rsidP="0006688E">
          <w:pPr>
            <w:jc w:val="both"/>
            <w:rPr>
              <w:lang w:val="es-ES_tradnl"/>
            </w:rPr>
          </w:pPr>
        </w:p>
        <w:p w:rsidR="0006688E" w:rsidRPr="00246BC1" w:rsidRDefault="0006688E" w:rsidP="0006688E">
          <w:pPr>
            <w:jc w:val="both"/>
            <w:rPr>
              <w:rFonts w:ascii="Open Sans Light" w:hAnsi="Open Sans Light" w:cs="Open Sans Light"/>
              <w:color w:val="404040" w:themeColor="text1" w:themeTint="BF"/>
              <w:sz w:val="32"/>
              <w:szCs w:val="32"/>
            </w:rPr>
          </w:pPr>
          <w:r>
            <w:rPr>
              <w:rFonts w:ascii="Open Sans Light" w:hAnsi="Open Sans Light" w:cs="Open Sans Light"/>
              <w:color w:val="404040" w:themeColor="text1" w:themeTint="BF"/>
              <w:sz w:val="32"/>
              <w:szCs w:val="32"/>
            </w:rPr>
            <w:lastRenderedPageBreak/>
            <w:t>Etapas del proceso</w:t>
          </w:r>
        </w:p>
        <w:p w:rsidR="0006688E" w:rsidRDefault="0006688E" w:rsidP="0006688E">
          <w:pPr>
            <w:jc w:val="both"/>
            <w:rPr>
              <w:rFonts w:cs="Arial"/>
            </w:rPr>
          </w:pPr>
          <w:r>
            <w:rPr>
              <w:noProof/>
              <w:lang w:val="es-ES" w:eastAsia="es-ES"/>
            </w:rPr>
            <w:drawing>
              <wp:anchor distT="0" distB="0" distL="114300" distR="114300" simplePos="0" relativeHeight="251663360" behindDoc="0" locked="0" layoutInCell="1" allowOverlap="1" wp14:anchorId="0F639A43" wp14:editId="7B21C6D1">
                <wp:simplePos x="0" y="0"/>
                <wp:positionH relativeFrom="column">
                  <wp:posOffset>-1032510</wp:posOffset>
                </wp:positionH>
                <wp:positionV relativeFrom="paragraph">
                  <wp:posOffset>660400</wp:posOffset>
                </wp:positionV>
                <wp:extent cx="7536180" cy="5295900"/>
                <wp:effectExtent l="0" t="0" r="0"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_ma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6180" cy="5295900"/>
                        </a:xfrm>
                        <a:prstGeom prst="rect">
                          <a:avLst/>
                        </a:prstGeom>
                      </pic:spPr>
                    </pic:pic>
                  </a:graphicData>
                </a:graphic>
                <wp14:sizeRelH relativeFrom="page">
                  <wp14:pctWidth>0</wp14:pctWidth>
                </wp14:sizeRelH>
                <wp14:sizeRelV relativeFrom="page">
                  <wp14:pctHeight>0</wp14:pctHeight>
                </wp14:sizeRelV>
              </wp:anchor>
            </w:drawing>
          </w:r>
          <w:r>
            <w:rPr>
              <w:rFonts w:cs="Arial"/>
            </w:rPr>
            <w:t>Este módulo le permitirá estar siempre informado en qué etapa del proceso se encuentra y que actividades se han ejecutado, así como también llevar un registro de todos los movimientos y carga de archivos por parte de los operarios del sistema.</w:t>
          </w:r>
        </w:p>
        <w:p w:rsidR="0006688E" w:rsidRDefault="0006688E" w:rsidP="0006688E">
          <w:pPr>
            <w:jc w:val="both"/>
            <w:rPr>
              <w:rFonts w:cs="Arial"/>
            </w:rPr>
          </w:pPr>
        </w:p>
        <w:p w:rsidR="0006688E" w:rsidRPr="00246BC1" w:rsidRDefault="0006688E" w:rsidP="0006688E">
          <w:pPr>
            <w:jc w:val="both"/>
            <w:rPr>
              <w:rFonts w:cs="Arial"/>
            </w:rPr>
          </w:pPr>
        </w:p>
        <w:p w:rsidR="0006688E" w:rsidRDefault="0006688E" w:rsidP="0006688E">
          <w:pPr>
            <w:jc w:val="both"/>
            <w:rPr>
              <w:lang w:val="es-ES_tradnl"/>
            </w:rPr>
          </w:pPr>
        </w:p>
        <w:p w:rsidR="0006688E" w:rsidRDefault="0006688E" w:rsidP="0006688E">
          <w:pPr>
            <w:pStyle w:val="Cita"/>
            <w:rPr>
              <w:rStyle w:val="nfasissutil"/>
              <w:b/>
            </w:rPr>
          </w:pPr>
        </w:p>
        <w:p w:rsidR="0006688E" w:rsidRPr="001B14AD" w:rsidRDefault="0006688E" w:rsidP="0006688E"/>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Default="0006688E" w:rsidP="0006688E">
          <w:pPr>
            <w:rPr>
              <w:rFonts w:ascii="Open Sans Light" w:hAnsi="Open Sans Light" w:cs="Open Sans Light"/>
              <w:color w:val="548DD4" w:themeColor="text2" w:themeTint="99"/>
              <w:sz w:val="36"/>
              <w:szCs w:val="36"/>
            </w:rPr>
          </w:pPr>
        </w:p>
        <w:p w:rsidR="0006688E" w:rsidRPr="00246BC1" w:rsidRDefault="0006688E" w:rsidP="0006688E">
          <w:pPr>
            <w:jc w:val="both"/>
            <w:rPr>
              <w:rFonts w:ascii="Open Sans Light" w:hAnsi="Open Sans Light" w:cs="Open Sans Light"/>
              <w:color w:val="404040" w:themeColor="text1" w:themeTint="BF"/>
              <w:sz w:val="32"/>
              <w:szCs w:val="32"/>
            </w:rPr>
          </w:pPr>
          <w:r>
            <w:rPr>
              <w:rFonts w:ascii="Open Sans Light" w:hAnsi="Open Sans Light" w:cs="Open Sans Light"/>
              <w:color w:val="404040" w:themeColor="text1" w:themeTint="BF"/>
              <w:sz w:val="32"/>
              <w:szCs w:val="32"/>
            </w:rPr>
            <w:t>Tarifas de cobro</w:t>
          </w:r>
        </w:p>
        <w:p w:rsidR="0006688E" w:rsidRDefault="0006688E" w:rsidP="00327BBF">
          <w:pPr>
            <w:jc w:val="both"/>
            <w:rPr>
              <w:rFonts w:ascii="Open Sans Light" w:hAnsi="Open Sans Light" w:cs="Open Sans Light"/>
              <w:color w:val="548DD4" w:themeColor="text2" w:themeTint="99"/>
              <w:sz w:val="36"/>
              <w:szCs w:val="36"/>
            </w:rPr>
          </w:pPr>
          <w:r>
            <w:rPr>
              <w:rFonts w:cs="Arial"/>
            </w:rPr>
            <w:t>Para calcular los cobros de la liquidación, el sistema permite ingresar la información dinámicamente del acuerdo municipal vigente, así como también llevar un historial y estadísticas de las tarifas de períodos anteriores.</w:t>
          </w:r>
        </w:p>
        <w:p w:rsidR="0006688E" w:rsidRDefault="0006688E" w:rsidP="00327BBF">
          <w:pPr>
            <w:jc w:val="both"/>
            <w:rPr>
              <w:rFonts w:ascii="Open Sans Light" w:hAnsi="Open Sans Light" w:cs="Open Sans Light"/>
              <w:color w:val="548DD4" w:themeColor="text2" w:themeTint="99"/>
              <w:sz w:val="36"/>
              <w:szCs w:val="36"/>
            </w:rPr>
          </w:pPr>
        </w:p>
        <w:p w:rsidR="0006688E" w:rsidRPr="003C7A51" w:rsidRDefault="0006688E" w:rsidP="0006688E">
          <w:r>
            <w:rPr>
              <w:rFonts w:ascii="Open Sans Light" w:hAnsi="Open Sans Light" w:cs="Open Sans Light"/>
              <w:color w:val="548DD4" w:themeColor="text2" w:themeTint="99"/>
              <w:sz w:val="36"/>
              <w:szCs w:val="36"/>
            </w:rPr>
            <w:t>Administración Clientes Municipio</w:t>
          </w:r>
        </w:p>
      </w:sdtContent>
    </w:sdt>
    <w:p w:rsidR="0006688E" w:rsidRDefault="0006688E" w:rsidP="0006688E">
      <w:pPr>
        <w:jc w:val="both"/>
      </w:pPr>
      <w:r>
        <w:t>El proceso anterior deja por fuera varios tipos de usuarios que EPM no les lleva una facturación y por tanto un recaudo los cuales son:</w:t>
      </w:r>
    </w:p>
    <w:p w:rsidR="0006688E" w:rsidRDefault="0006688E" w:rsidP="0006688E">
      <w:pPr>
        <w:pStyle w:val="Prrafodelista"/>
        <w:numPr>
          <w:ilvl w:val="0"/>
          <w:numId w:val="16"/>
        </w:numPr>
        <w:jc w:val="both"/>
      </w:pPr>
      <w:r>
        <w:t>Usuarios con cartera vencida</w:t>
      </w:r>
    </w:p>
    <w:p w:rsidR="0006688E" w:rsidRDefault="0006688E" w:rsidP="0006688E">
      <w:pPr>
        <w:pStyle w:val="Prrafodelista"/>
        <w:numPr>
          <w:ilvl w:val="0"/>
          <w:numId w:val="16"/>
        </w:numPr>
        <w:jc w:val="both"/>
      </w:pPr>
      <w:r>
        <w:t>Usuarios con energía Prepago</w:t>
      </w:r>
    </w:p>
    <w:p w:rsidR="0006688E" w:rsidRDefault="0006688E" w:rsidP="0006688E">
      <w:pPr>
        <w:pStyle w:val="Prrafodelista"/>
        <w:numPr>
          <w:ilvl w:val="0"/>
          <w:numId w:val="16"/>
        </w:numPr>
        <w:jc w:val="both"/>
      </w:pPr>
      <w:r>
        <w:t>Predios urbanos y no construidos o urbanizables no urbanizados</w:t>
      </w:r>
    </w:p>
    <w:p w:rsidR="0006688E" w:rsidRDefault="0006688E" w:rsidP="0006688E">
      <w:pPr>
        <w:pStyle w:val="Prrafodelista"/>
        <w:numPr>
          <w:ilvl w:val="0"/>
          <w:numId w:val="16"/>
        </w:numPr>
        <w:jc w:val="both"/>
      </w:pPr>
      <w:r>
        <w:t>Cualquier tipo de usuario que no tenga un servicio de energía con EPM</w:t>
      </w:r>
    </w:p>
    <w:p w:rsidR="0006688E" w:rsidRDefault="0006688E" w:rsidP="0006688E">
      <w:pPr>
        <w:pStyle w:val="Prrafodelista"/>
        <w:jc w:val="both"/>
      </w:pPr>
    </w:p>
    <w:p w:rsidR="0006688E" w:rsidRDefault="0006688E" w:rsidP="0006688E">
      <w:pPr>
        <w:jc w:val="both"/>
      </w:pPr>
      <w:r>
        <w:rPr>
          <w:noProof/>
          <w:lang w:val="es-ES" w:eastAsia="es-ES"/>
        </w:rPr>
        <w:drawing>
          <wp:anchor distT="0" distB="0" distL="114300" distR="114300" simplePos="0" relativeHeight="251661312" behindDoc="0" locked="0" layoutInCell="1" allowOverlap="1" wp14:anchorId="1454DCED" wp14:editId="16AC2FF0">
            <wp:simplePos x="0" y="0"/>
            <wp:positionH relativeFrom="column">
              <wp:posOffset>81915</wp:posOffset>
            </wp:positionH>
            <wp:positionV relativeFrom="paragraph">
              <wp:posOffset>677545</wp:posOffset>
            </wp:positionV>
            <wp:extent cx="5400040" cy="5400040"/>
            <wp:effectExtent l="0" t="0" r="0" b="0"/>
            <wp:wrapNone/>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14:sizeRelH relativeFrom="page">
              <wp14:pctWidth>0</wp14:pctWidth>
            </wp14:sizeRelH>
            <wp14:sizeRelV relativeFrom="page">
              <wp14:pctHeight>0</wp14:pctHeight>
            </wp14:sizeRelV>
          </wp:anchor>
        </w:drawing>
      </w:r>
      <w:r>
        <w:t>Este módulo permite liquidar a estos tipos de usuarios teniendo en cuenta el acuerdo municipal vigente que dicta las tarifas y fórmulas para generar el cobro, adicionalmente permite generar la facturación para que el municipio lleve a cabo de forma autónoma la administración de este proceso.</w:t>
      </w:r>
    </w:p>
    <w:p w:rsidR="0006688E" w:rsidRDefault="0006688E" w:rsidP="0006688E">
      <w:pPr>
        <w:jc w:val="both"/>
      </w:pPr>
      <w:r>
        <w:t>Desde dispositivos móviles podrá ver en qué estado del proceso se encuentra, estadísticas y muchas más opciones de consulta e informes.</w:t>
      </w: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 w:rsidR="0006688E" w:rsidRPr="003C7A51" w:rsidRDefault="0006688E" w:rsidP="0006688E">
      <w:r>
        <w:rPr>
          <w:rFonts w:ascii="Open Sans Light" w:hAnsi="Open Sans Light" w:cs="Open Sans Light"/>
          <w:color w:val="548DD4" w:themeColor="text2" w:themeTint="99"/>
          <w:sz w:val="36"/>
          <w:szCs w:val="36"/>
        </w:rPr>
        <w:t>Módulo PQR</w:t>
      </w:r>
    </w:p>
    <w:p w:rsidR="0006688E" w:rsidRDefault="0006688E" w:rsidP="0006688E">
      <w:pPr>
        <w:jc w:val="both"/>
      </w:pPr>
      <w:r>
        <w:t xml:space="preserve">Este módulo permite administrar el proceso de </w:t>
      </w:r>
      <w:r w:rsidRPr="00A76128">
        <w:rPr>
          <w:b/>
        </w:rPr>
        <w:t>Peticiones, Quejas y Reclamos</w:t>
      </w:r>
      <w:r>
        <w:rPr>
          <w:b/>
        </w:rPr>
        <w:t xml:space="preserve"> </w:t>
      </w:r>
      <w:r>
        <w:t>que se alimenta de la ciudadanía. Por medio de alertas y niveles de prioridad se lleva un control eficiente de los diferentes requerimientos, por ejemplo un derecho de petición tendría un nivel de prioridad urgente y el sistema por medio de alertas vía e-mail, mantiene informado al ciudadano del estado de su solicitud.</w:t>
      </w:r>
    </w:p>
    <w:p w:rsidR="0006688E" w:rsidRPr="002527B0" w:rsidRDefault="0006688E" w:rsidP="0006688E">
      <w:pPr>
        <w:jc w:val="both"/>
      </w:pPr>
      <w:r>
        <w:t xml:space="preserve">Adicionalmente este módulo geo-referencia los </w:t>
      </w:r>
      <w:r w:rsidRPr="00707F89">
        <w:rPr>
          <w:b/>
        </w:rPr>
        <w:t>PQR</w:t>
      </w:r>
      <w:r>
        <w:t xml:space="preserve"> gráficamente en un mapa utilizan</w:t>
      </w:r>
      <w:r w:rsidR="00346A81">
        <w:t xml:space="preserve">do la tecnología de Google </w:t>
      </w:r>
      <w:proofErr w:type="spellStart"/>
      <w:r w:rsidR="00346A81">
        <w:t>Maps</w:t>
      </w:r>
      <w:proofErr w:type="spellEnd"/>
      <w:r w:rsidR="00346A81">
        <w:t xml:space="preserve"> mostrando los puntos donde hay problemas y reclamos de alumbrado.</w:t>
      </w:r>
    </w:p>
    <w:p w:rsidR="0006688E" w:rsidRDefault="0006688E" w:rsidP="0006688E">
      <w:pPr>
        <w:jc w:val="both"/>
      </w:pPr>
      <w:r>
        <w:rPr>
          <w:noProof/>
          <w:lang w:val="es-ES" w:eastAsia="es-ES"/>
        </w:rPr>
        <w:drawing>
          <wp:anchor distT="0" distB="0" distL="114300" distR="114300" simplePos="0" relativeHeight="251664384" behindDoc="0" locked="0" layoutInCell="1" allowOverlap="1" wp14:anchorId="66B7DABC" wp14:editId="364F4241">
            <wp:simplePos x="0" y="0"/>
            <wp:positionH relativeFrom="column">
              <wp:posOffset>-308148</wp:posOffset>
            </wp:positionH>
            <wp:positionV relativeFrom="paragraph">
              <wp:posOffset>199390</wp:posOffset>
            </wp:positionV>
            <wp:extent cx="5945215" cy="3286125"/>
            <wp:effectExtent l="19050" t="0" r="17780" b="1019175"/>
            <wp:wrapNone/>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bello2.jpg"/>
                    <pic:cNvPicPr/>
                  </pic:nvPicPr>
                  <pic:blipFill>
                    <a:blip r:embed="rId23">
                      <a:extLst>
                        <a:ext uri="{28A0092B-C50C-407E-A947-70E740481C1C}">
                          <a14:useLocalDpi xmlns:a14="http://schemas.microsoft.com/office/drawing/2010/main" val="0"/>
                        </a:ext>
                      </a:extLst>
                    </a:blip>
                    <a:stretch>
                      <a:fillRect/>
                    </a:stretch>
                  </pic:blipFill>
                  <pic:spPr>
                    <a:xfrm>
                      <a:off x="0" y="0"/>
                      <a:ext cx="5945215" cy="3286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pPr>
    </w:p>
    <w:p w:rsidR="0006688E" w:rsidRDefault="0006688E" w:rsidP="0006688E">
      <w:pPr>
        <w:jc w:val="both"/>
        <w:rPr>
          <w:rFonts w:ascii="Open Sans Light" w:hAnsi="Open Sans Light" w:cs="Open Sans Light"/>
          <w:color w:val="404040" w:themeColor="text1" w:themeTint="BF"/>
          <w:sz w:val="32"/>
          <w:szCs w:val="32"/>
        </w:rPr>
      </w:pPr>
      <w:r>
        <w:rPr>
          <w:rFonts w:ascii="Open Sans Light" w:hAnsi="Open Sans Light" w:cs="Open Sans Light"/>
          <w:color w:val="404040" w:themeColor="text1" w:themeTint="BF"/>
          <w:sz w:val="32"/>
          <w:szCs w:val="32"/>
        </w:rPr>
        <w:br/>
      </w:r>
      <w:r>
        <w:rPr>
          <w:rFonts w:ascii="Open Sans Light" w:hAnsi="Open Sans Light" w:cs="Open Sans Light"/>
          <w:color w:val="404040" w:themeColor="text1" w:themeTint="BF"/>
          <w:sz w:val="32"/>
          <w:szCs w:val="32"/>
        </w:rPr>
        <w:br/>
      </w:r>
      <w:r>
        <w:rPr>
          <w:rFonts w:ascii="Open Sans Light" w:hAnsi="Open Sans Light" w:cs="Open Sans Light"/>
          <w:color w:val="404040" w:themeColor="text1" w:themeTint="BF"/>
          <w:sz w:val="32"/>
          <w:szCs w:val="32"/>
        </w:rPr>
        <w:br/>
      </w:r>
      <w:r>
        <w:rPr>
          <w:rFonts w:ascii="Open Sans Light" w:hAnsi="Open Sans Light" w:cs="Open Sans Light"/>
          <w:color w:val="404040" w:themeColor="text1" w:themeTint="BF"/>
          <w:sz w:val="32"/>
          <w:szCs w:val="32"/>
        </w:rPr>
        <w:br/>
      </w:r>
    </w:p>
    <w:p w:rsidR="00B801ED" w:rsidRDefault="00B801ED" w:rsidP="0006688E">
      <w:pPr>
        <w:jc w:val="both"/>
        <w:rPr>
          <w:rFonts w:ascii="Open Sans Light" w:hAnsi="Open Sans Light" w:cs="Open Sans Light"/>
          <w:color w:val="404040" w:themeColor="text1" w:themeTint="BF"/>
          <w:sz w:val="32"/>
          <w:szCs w:val="32"/>
        </w:rPr>
      </w:pPr>
    </w:p>
    <w:p w:rsidR="00B801ED" w:rsidRDefault="00B801ED" w:rsidP="0006688E">
      <w:pPr>
        <w:jc w:val="both"/>
        <w:rPr>
          <w:rFonts w:ascii="Open Sans Light" w:hAnsi="Open Sans Light" w:cs="Open Sans Light"/>
          <w:color w:val="404040" w:themeColor="text1" w:themeTint="BF"/>
          <w:sz w:val="32"/>
          <w:szCs w:val="32"/>
        </w:rPr>
      </w:pPr>
    </w:p>
    <w:p w:rsidR="00B801ED" w:rsidRPr="00FA105A" w:rsidRDefault="00B801ED" w:rsidP="00B801ED">
      <w:pPr>
        <w:jc w:val="center"/>
        <w:rPr>
          <w:rFonts w:ascii="Open Sans Light" w:hAnsi="Open Sans Light" w:cs="Open Sans Light"/>
          <w:sz w:val="32"/>
          <w:szCs w:val="36"/>
        </w:rPr>
      </w:pPr>
      <w:r>
        <w:rPr>
          <w:rFonts w:ascii="Open Sans Light" w:hAnsi="Open Sans Light" w:cs="Open Sans Light"/>
          <w:color w:val="548DD4" w:themeColor="text2" w:themeTint="99"/>
          <w:sz w:val="36"/>
          <w:szCs w:val="36"/>
        </w:rPr>
        <w:lastRenderedPageBreak/>
        <w:t xml:space="preserve">EQUILIBRIUM </w:t>
      </w:r>
      <w:r w:rsidR="00FA105A">
        <w:rPr>
          <w:rFonts w:ascii="Open Sans Light" w:hAnsi="Open Sans Light" w:cs="Open Sans Light"/>
          <w:color w:val="548DD4" w:themeColor="text2" w:themeTint="99"/>
          <w:sz w:val="36"/>
          <w:szCs w:val="36"/>
        </w:rPr>
        <w:t>-</w:t>
      </w:r>
      <w:r>
        <w:rPr>
          <w:rFonts w:ascii="Open Sans Light" w:hAnsi="Open Sans Light" w:cs="Open Sans Light"/>
          <w:color w:val="548DD4" w:themeColor="text2" w:themeTint="99"/>
          <w:sz w:val="36"/>
          <w:szCs w:val="36"/>
        </w:rPr>
        <w:t xml:space="preserve"> </w:t>
      </w:r>
      <w:r w:rsidRPr="00FA105A">
        <w:rPr>
          <w:rFonts w:ascii="Open Sans Light" w:hAnsi="Open Sans Light" w:cs="Open Sans Light"/>
          <w:color w:val="548DD4" w:themeColor="text2" w:themeTint="99"/>
          <w:sz w:val="24"/>
          <w:szCs w:val="36"/>
        </w:rPr>
        <w:t>SISTEMA FINANCIERO</w:t>
      </w:r>
    </w:p>
    <w:p w:rsidR="00B801ED" w:rsidRDefault="00B801ED" w:rsidP="00B801ED">
      <w:pPr>
        <w:jc w:val="both"/>
        <w:rPr>
          <w:rFonts w:ascii="Open Sans Light" w:hAnsi="Open Sans Light" w:cs="Open Sans Light"/>
          <w:sz w:val="36"/>
          <w:szCs w:val="36"/>
        </w:rPr>
      </w:pPr>
      <w:r>
        <w:rPr>
          <w:rFonts w:ascii="Open Sans Light" w:hAnsi="Open Sans Light" w:cs="Open Sans Light"/>
          <w:color w:val="548DD4" w:themeColor="text2" w:themeTint="99"/>
          <w:sz w:val="36"/>
          <w:szCs w:val="36"/>
        </w:rPr>
        <w:t>¿Quiénes somos?</w:t>
      </w:r>
    </w:p>
    <w:p w:rsidR="00B801ED" w:rsidRPr="0006688E" w:rsidRDefault="00B801ED" w:rsidP="00B801ED">
      <w:pPr>
        <w:pStyle w:val="Sinespaciado"/>
        <w:jc w:val="both"/>
        <w:rPr>
          <w:rFonts w:cs="Open Sans Light"/>
        </w:rPr>
      </w:pPr>
      <w:r>
        <w:rPr>
          <w:rFonts w:cs="Open Sans Light"/>
        </w:rPr>
        <w:t xml:space="preserve">Listar Datos </w:t>
      </w:r>
      <w:proofErr w:type="spellStart"/>
      <w:r>
        <w:rPr>
          <w:rFonts w:cs="Open Sans Light"/>
        </w:rPr>
        <w:t>Sas</w:t>
      </w:r>
      <w:proofErr w:type="spellEnd"/>
      <w:r>
        <w:rPr>
          <w:rFonts w:cs="Open Sans Light"/>
        </w:rPr>
        <w:t xml:space="preserve"> </w:t>
      </w:r>
      <w:r w:rsidRPr="0006688E">
        <w:rPr>
          <w:rFonts w:cs="Open Sans Light"/>
        </w:rPr>
        <w:t xml:space="preserve">es una empresa que </w:t>
      </w:r>
      <w:r>
        <w:rPr>
          <w:rFonts w:cs="Open Sans Light"/>
        </w:rPr>
        <w:t xml:space="preserve">fue creada </w:t>
      </w:r>
      <w:r w:rsidRPr="0006688E">
        <w:rPr>
          <w:rFonts w:cs="Open Sans Light"/>
        </w:rPr>
        <w:t>con la finalidad de prestar servicios de desarrollo de software</w:t>
      </w:r>
      <w:r>
        <w:rPr>
          <w:rFonts w:cs="Open Sans Light"/>
        </w:rPr>
        <w:t>, ahora con la nueva tecnología</w:t>
      </w:r>
      <w:r w:rsidRPr="0006688E">
        <w:rPr>
          <w:rFonts w:cs="Open Sans Light"/>
        </w:rPr>
        <w:t xml:space="preserve"> en la web, para lo  cual tenemos como principios la orientación hacia el cliente, creatividad, honestidad y cumplimiento. </w:t>
      </w:r>
      <w:r>
        <w:rPr>
          <w:rFonts w:cs="Open Sans Light"/>
        </w:rPr>
        <w:t>Tenemos más de 25 años de experiencia desarrollando software a la medida, a continuación pantallas de nuestros productos</w:t>
      </w:r>
      <w:r w:rsidRPr="0006688E">
        <w:rPr>
          <w:rFonts w:cs="Open Sans Light"/>
        </w:rPr>
        <w:t>.</w:t>
      </w:r>
      <w:r>
        <w:rPr>
          <w:rFonts w:cs="Open Sans Light"/>
        </w:rPr>
        <w:t xml:space="preserve"> La mayoría de todos nuestros productos se pueden consultar y hacer operaciones de todos los dispositivos móviles y </w:t>
      </w:r>
      <w:proofErr w:type="spellStart"/>
      <w:r>
        <w:rPr>
          <w:rFonts w:cs="Open Sans Light"/>
        </w:rPr>
        <w:t>Tablets</w:t>
      </w:r>
      <w:proofErr w:type="spellEnd"/>
      <w:r>
        <w:rPr>
          <w:rFonts w:cs="Open Sans Light"/>
        </w:rPr>
        <w:t xml:space="preserve"> en tiempo real ya que la información está en la nube. </w:t>
      </w:r>
    </w:p>
    <w:p w:rsidR="00B801ED" w:rsidRDefault="00B801ED" w:rsidP="00B801ED">
      <w:pPr>
        <w:spacing w:after="0"/>
        <w:jc w:val="both"/>
        <w:rPr>
          <w:rFonts w:ascii="Open Sans Light" w:hAnsi="Open Sans Light" w:cs="Open Sans Light"/>
          <w:b/>
        </w:rPr>
      </w:pPr>
    </w:p>
    <w:p w:rsidR="00B801ED" w:rsidRDefault="00B801ED" w:rsidP="00B801ED">
      <w:pPr>
        <w:spacing w:after="0"/>
        <w:jc w:val="both"/>
        <w:rPr>
          <w:rFonts w:ascii="Open Sans Light" w:hAnsi="Open Sans Light" w:cs="Open Sans Light"/>
          <w:sz w:val="18"/>
          <w:szCs w:val="18"/>
        </w:rPr>
      </w:pPr>
      <w:r w:rsidRPr="008359DD">
        <w:rPr>
          <w:rFonts w:ascii="Open Sans Light" w:hAnsi="Open Sans Light" w:cs="Open Sans Light"/>
          <w:b/>
        </w:rPr>
        <w:t>Contabilidad</w:t>
      </w:r>
      <w:r>
        <w:rPr>
          <w:rFonts w:ascii="Open Sans Light" w:hAnsi="Open Sans Light" w:cs="Open Sans Light"/>
          <w:b/>
        </w:rPr>
        <w:t xml:space="preserve">: </w:t>
      </w:r>
      <w:r w:rsidRPr="008359DD">
        <w:rPr>
          <w:rFonts w:ascii="Open Sans Light" w:hAnsi="Open Sans Light" w:cs="Open Sans Light"/>
          <w:sz w:val="18"/>
          <w:szCs w:val="18"/>
        </w:rPr>
        <w:t>C</w:t>
      </w:r>
      <w:r>
        <w:rPr>
          <w:rFonts w:ascii="Open Sans Light" w:hAnsi="Open Sans Light" w:cs="Open Sans Light"/>
          <w:sz w:val="18"/>
          <w:szCs w:val="18"/>
        </w:rPr>
        <w:t>onsulta de un balance y captura del plan contable.</w:t>
      </w:r>
    </w:p>
    <w:p w:rsidR="00B801ED" w:rsidRDefault="00B801ED" w:rsidP="00B801ED">
      <w:pPr>
        <w:spacing w:after="0"/>
        <w:jc w:val="both"/>
        <w:rPr>
          <w:rFonts w:ascii="Open Sans Light" w:hAnsi="Open Sans Light" w:cs="Open Sans Light"/>
          <w:sz w:val="18"/>
          <w:szCs w:val="18"/>
        </w:rPr>
      </w:pPr>
      <w:r>
        <w:rPr>
          <w:rFonts w:ascii="Open Sans Light" w:hAnsi="Open Sans Light" w:cs="Open Sans Light"/>
          <w:sz w:val="18"/>
          <w:szCs w:val="18"/>
        </w:rPr>
        <w:t>Enlace automático con el presupuesto a través de los registros presupuestales, generación del chip, medios magnéticos, conciliación bancaria, activos fijos y depreciación, entre otros.</w:t>
      </w:r>
    </w:p>
    <w:p w:rsidR="00FA105A" w:rsidRDefault="00FA105A" w:rsidP="00B801ED">
      <w:pPr>
        <w:spacing w:after="0"/>
        <w:jc w:val="both"/>
        <w:rPr>
          <w:rFonts w:ascii="Open Sans Light" w:hAnsi="Open Sans Light" w:cs="Open Sans Light"/>
          <w:sz w:val="18"/>
          <w:szCs w:val="18"/>
        </w:rPr>
      </w:pPr>
    </w:p>
    <w:p w:rsidR="00B801ED" w:rsidRDefault="00B801ED" w:rsidP="00B84D11">
      <w:pPr>
        <w:rPr>
          <w:rFonts w:cs="Arial"/>
          <w:b/>
          <w:lang w:val="es-ES_tradnl"/>
        </w:rPr>
      </w:pPr>
      <w:r>
        <w:rPr>
          <w:noProof/>
          <w:lang w:val="es-ES" w:eastAsia="es-ES"/>
        </w:rPr>
        <w:drawing>
          <wp:inline distT="0" distB="0" distL="0" distR="0" wp14:anchorId="6641BB75" wp14:editId="02C16B9C">
            <wp:extent cx="4491681" cy="2221847"/>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04845" cy="2228359"/>
                    </a:xfrm>
                    <a:prstGeom prst="rect">
                      <a:avLst/>
                    </a:prstGeom>
                  </pic:spPr>
                </pic:pic>
              </a:graphicData>
            </a:graphic>
          </wp:inline>
        </w:drawing>
      </w:r>
    </w:p>
    <w:p w:rsidR="00B801ED" w:rsidRDefault="00B801ED" w:rsidP="00B84D11">
      <w:pPr>
        <w:rPr>
          <w:rFonts w:cs="Arial"/>
          <w:b/>
          <w:lang w:val="es-ES_tradnl"/>
        </w:rPr>
      </w:pPr>
    </w:p>
    <w:p w:rsidR="00B801ED" w:rsidRDefault="00B801ED" w:rsidP="00B84D11">
      <w:pPr>
        <w:rPr>
          <w:rFonts w:cs="Arial"/>
          <w:b/>
          <w:lang w:val="es-ES_tradnl"/>
        </w:rPr>
      </w:pPr>
      <w:r>
        <w:rPr>
          <w:noProof/>
          <w:lang w:val="es-ES" w:eastAsia="es-ES"/>
        </w:rPr>
        <w:drawing>
          <wp:inline distT="0" distB="0" distL="0" distR="0" wp14:anchorId="7E2432B8" wp14:editId="4DBABDCB">
            <wp:extent cx="4473146" cy="2207420"/>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82122" cy="2211849"/>
                    </a:xfrm>
                    <a:prstGeom prst="rect">
                      <a:avLst/>
                    </a:prstGeom>
                  </pic:spPr>
                </pic:pic>
              </a:graphicData>
            </a:graphic>
          </wp:inline>
        </w:drawing>
      </w:r>
    </w:p>
    <w:p w:rsidR="00B801ED" w:rsidRDefault="00B801ED" w:rsidP="00B801ED">
      <w:pPr>
        <w:jc w:val="both"/>
        <w:rPr>
          <w:rFonts w:ascii="Open Sans Light" w:hAnsi="Open Sans Light" w:cs="Open Sans Light"/>
          <w:sz w:val="18"/>
          <w:szCs w:val="18"/>
        </w:rPr>
      </w:pPr>
      <w:r>
        <w:rPr>
          <w:rFonts w:ascii="Open Sans Light" w:hAnsi="Open Sans Light" w:cs="Open Sans Light"/>
          <w:b/>
        </w:rPr>
        <w:lastRenderedPageBreak/>
        <w:t xml:space="preserve">Industria y comercio: </w:t>
      </w:r>
      <w:r>
        <w:rPr>
          <w:rFonts w:ascii="Open Sans Light" w:hAnsi="Open Sans Light" w:cs="Open Sans Light"/>
          <w:sz w:val="18"/>
          <w:szCs w:val="18"/>
        </w:rPr>
        <w:t xml:space="preserve">Consulta del estado actual de sus establecimientos, historia de declaraciones, cambios a sus deudas con el municipio, historia de pagos. Declaraciones en línea con la </w:t>
      </w:r>
      <w:proofErr w:type="spellStart"/>
      <w:r>
        <w:rPr>
          <w:rFonts w:ascii="Open Sans Light" w:hAnsi="Open Sans Light" w:cs="Open Sans Light"/>
          <w:sz w:val="18"/>
          <w:szCs w:val="18"/>
        </w:rPr>
        <w:t>dian</w:t>
      </w:r>
      <w:proofErr w:type="spellEnd"/>
      <w:r>
        <w:rPr>
          <w:rFonts w:ascii="Open Sans Light" w:hAnsi="Open Sans Light" w:cs="Open Sans Light"/>
          <w:sz w:val="18"/>
          <w:szCs w:val="18"/>
        </w:rPr>
        <w:t>, facturación, morosidad por actividades, por edades, recaudos, en línea con taquillas, ejecuciones fiscales y la contabilidad, matriculas, históricos, entre otros.</w:t>
      </w:r>
    </w:p>
    <w:p w:rsidR="00B801ED" w:rsidRDefault="00B801ED" w:rsidP="00B84D11">
      <w:pPr>
        <w:rPr>
          <w:rFonts w:cs="Arial"/>
          <w:b/>
          <w:lang w:val="es-ES_tradnl"/>
        </w:rPr>
      </w:pPr>
      <w:r>
        <w:rPr>
          <w:noProof/>
          <w:lang w:val="es-ES" w:eastAsia="es-ES"/>
        </w:rPr>
        <w:drawing>
          <wp:inline distT="0" distB="0" distL="0" distR="0" wp14:anchorId="7EAA7F4B" wp14:editId="6DE25043">
            <wp:extent cx="4602997" cy="3496507"/>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04105" cy="3497349"/>
                    </a:xfrm>
                    <a:prstGeom prst="rect">
                      <a:avLst/>
                    </a:prstGeom>
                  </pic:spPr>
                </pic:pic>
              </a:graphicData>
            </a:graphic>
          </wp:inline>
        </w:drawing>
      </w:r>
    </w:p>
    <w:p w:rsidR="00B801ED" w:rsidRDefault="00B801ED" w:rsidP="00B801ED">
      <w:pPr>
        <w:jc w:val="both"/>
        <w:rPr>
          <w:rFonts w:ascii="Open Sans Light" w:hAnsi="Open Sans Light" w:cs="Open Sans Light"/>
          <w:sz w:val="18"/>
          <w:szCs w:val="36"/>
        </w:rPr>
      </w:pPr>
      <w:r w:rsidRPr="008359DD">
        <w:rPr>
          <w:rFonts w:ascii="Open Sans Light" w:hAnsi="Open Sans Light" w:cs="Open Sans Light"/>
          <w:b/>
          <w:szCs w:val="36"/>
        </w:rPr>
        <w:t>Predial</w:t>
      </w:r>
      <w:r w:rsidRPr="008359DD">
        <w:rPr>
          <w:rFonts w:ascii="Open Sans Light" w:hAnsi="Open Sans Light" w:cs="Open Sans Light"/>
          <w:sz w:val="18"/>
          <w:szCs w:val="36"/>
        </w:rPr>
        <w:t>: Los usuarios pueden consultar todos los datos de sus propiedades</w:t>
      </w:r>
      <w:r>
        <w:rPr>
          <w:rFonts w:ascii="Open Sans Light" w:hAnsi="Open Sans Light" w:cs="Open Sans Light"/>
          <w:sz w:val="18"/>
          <w:szCs w:val="36"/>
        </w:rPr>
        <w:t xml:space="preserve"> </w:t>
      </w:r>
      <w:proofErr w:type="spellStart"/>
      <w:r>
        <w:rPr>
          <w:rFonts w:ascii="Open Sans Light" w:hAnsi="Open Sans Light" w:cs="Open Sans Light"/>
          <w:sz w:val="18"/>
          <w:szCs w:val="36"/>
        </w:rPr>
        <w:t>georeferenciadas</w:t>
      </w:r>
      <w:proofErr w:type="spellEnd"/>
      <w:r w:rsidRPr="008359DD">
        <w:rPr>
          <w:rFonts w:ascii="Open Sans Light" w:hAnsi="Open Sans Light" w:cs="Open Sans Light"/>
          <w:sz w:val="18"/>
          <w:szCs w:val="36"/>
        </w:rPr>
        <w:t>, compra-ventas, historia de pagos, cambios a sus estados de cuenta, saldo actual por predio y la posibilidad de pagar</w:t>
      </w:r>
      <w:r>
        <w:rPr>
          <w:rFonts w:ascii="Open Sans Light" w:hAnsi="Open Sans Light" w:cs="Open Sans Light"/>
          <w:sz w:val="18"/>
          <w:szCs w:val="36"/>
        </w:rPr>
        <w:t xml:space="preserve"> en línea. Módulo de OVC automático, facturación, recaudo, en línea con las taquillas, ejecuciones fiscales y contabilidad.</w:t>
      </w:r>
    </w:p>
    <w:p w:rsidR="00B801ED" w:rsidRPr="008359DD" w:rsidRDefault="00B801ED" w:rsidP="00B801ED">
      <w:pPr>
        <w:jc w:val="both"/>
        <w:rPr>
          <w:rFonts w:ascii="Open Sans Light" w:hAnsi="Open Sans Light" w:cs="Open Sans Light"/>
          <w:color w:val="548DD4" w:themeColor="text2" w:themeTint="99"/>
          <w:sz w:val="18"/>
          <w:szCs w:val="36"/>
        </w:rPr>
      </w:pPr>
      <w:r>
        <w:rPr>
          <w:noProof/>
          <w:lang w:val="es-ES" w:eastAsia="es-ES"/>
        </w:rPr>
        <w:drawing>
          <wp:inline distT="0" distB="0" distL="0" distR="0" wp14:anchorId="5A66A5FF" wp14:editId="2EFB170E">
            <wp:extent cx="4742482" cy="250855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47617" cy="2511266"/>
                    </a:xfrm>
                    <a:prstGeom prst="rect">
                      <a:avLst/>
                    </a:prstGeom>
                  </pic:spPr>
                </pic:pic>
              </a:graphicData>
            </a:graphic>
          </wp:inline>
        </w:drawing>
      </w:r>
    </w:p>
    <w:p w:rsidR="00B801ED" w:rsidRDefault="00B801ED" w:rsidP="00B801ED">
      <w:pPr>
        <w:jc w:val="both"/>
        <w:rPr>
          <w:rFonts w:ascii="Open Sans Light" w:hAnsi="Open Sans Light" w:cs="Open Sans Light"/>
          <w:color w:val="548DD4" w:themeColor="text2" w:themeTint="99"/>
          <w:sz w:val="18"/>
          <w:szCs w:val="36"/>
        </w:rPr>
      </w:pPr>
      <w:r>
        <w:rPr>
          <w:rFonts w:ascii="Open Sans Light" w:hAnsi="Open Sans Light" w:cs="Open Sans Light"/>
          <w:b/>
          <w:szCs w:val="36"/>
        </w:rPr>
        <w:lastRenderedPageBreak/>
        <w:t>Presupuesto</w:t>
      </w:r>
      <w:r w:rsidRPr="008359DD">
        <w:rPr>
          <w:rFonts w:ascii="Open Sans Light" w:hAnsi="Open Sans Light" w:cs="Open Sans Light"/>
          <w:sz w:val="18"/>
          <w:szCs w:val="36"/>
        </w:rPr>
        <w:t xml:space="preserve">: </w:t>
      </w:r>
      <w:r>
        <w:rPr>
          <w:rFonts w:ascii="Open Sans Light" w:hAnsi="Open Sans Light" w:cs="Open Sans Light"/>
          <w:sz w:val="18"/>
          <w:szCs w:val="36"/>
        </w:rPr>
        <w:t xml:space="preserve">Plan de cuentas amarrado al presupuesto, certificados, registros, reintegros, adiciones, reducciones, ejecución de ingresos, gastos y los informes para los entes de </w:t>
      </w:r>
      <w:proofErr w:type="gramStart"/>
      <w:r>
        <w:rPr>
          <w:rFonts w:ascii="Open Sans Light" w:hAnsi="Open Sans Light" w:cs="Open Sans Light"/>
          <w:sz w:val="18"/>
          <w:szCs w:val="36"/>
        </w:rPr>
        <w:t>control ,</w:t>
      </w:r>
      <w:proofErr w:type="gramEnd"/>
      <w:r>
        <w:rPr>
          <w:rFonts w:ascii="Open Sans Light" w:hAnsi="Open Sans Light" w:cs="Open Sans Light"/>
          <w:sz w:val="18"/>
          <w:szCs w:val="36"/>
        </w:rPr>
        <w:t xml:space="preserve"> CGR, FUT, sistema en línea con el PAC, contabilidad y tesorería entre otros.</w:t>
      </w:r>
    </w:p>
    <w:p w:rsidR="00B801ED" w:rsidRDefault="00B801ED" w:rsidP="00B801ED">
      <w:pPr>
        <w:jc w:val="both"/>
        <w:rPr>
          <w:rFonts w:ascii="Open Sans Light" w:hAnsi="Open Sans Light" w:cs="Open Sans Light"/>
          <w:color w:val="548DD4" w:themeColor="text2" w:themeTint="99"/>
          <w:sz w:val="18"/>
          <w:szCs w:val="36"/>
        </w:rPr>
      </w:pPr>
      <w:r>
        <w:rPr>
          <w:noProof/>
          <w:lang w:val="es-ES" w:eastAsia="es-ES"/>
        </w:rPr>
        <w:drawing>
          <wp:inline distT="0" distB="0" distL="0" distR="0" wp14:anchorId="0C3BDBE5" wp14:editId="6F6F98AF">
            <wp:extent cx="5602612" cy="29240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07616" cy="2926624"/>
                    </a:xfrm>
                    <a:prstGeom prst="rect">
                      <a:avLst/>
                    </a:prstGeom>
                  </pic:spPr>
                </pic:pic>
              </a:graphicData>
            </a:graphic>
          </wp:inline>
        </w:drawing>
      </w:r>
    </w:p>
    <w:p w:rsidR="00B801ED" w:rsidRPr="00B801ED" w:rsidRDefault="00B801ED" w:rsidP="00B801ED">
      <w:pPr>
        <w:jc w:val="both"/>
        <w:rPr>
          <w:rFonts w:ascii="Open Sans Light" w:hAnsi="Open Sans Light" w:cs="Open Sans Light"/>
          <w:color w:val="548DD4" w:themeColor="text2" w:themeTint="99"/>
          <w:sz w:val="18"/>
          <w:szCs w:val="36"/>
        </w:rPr>
      </w:pPr>
      <w:r>
        <w:rPr>
          <w:noProof/>
          <w:lang w:val="es-ES" w:eastAsia="es-ES"/>
        </w:rPr>
        <w:drawing>
          <wp:inline distT="0" distB="0" distL="0" distR="0" wp14:anchorId="29B5E0DA" wp14:editId="417FE6C2">
            <wp:extent cx="5612130" cy="29343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2934335"/>
                    </a:xfrm>
                    <a:prstGeom prst="rect">
                      <a:avLst/>
                    </a:prstGeom>
                  </pic:spPr>
                </pic:pic>
              </a:graphicData>
            </a:graphic>
          </wp:inline>
        </w:drawing>
      </w:r>
    </w:p>
    <w:p w:rsidR="00B84D11" w:rsidRPr="000C73FF" w:rsidRDefault="00B84D11" w:rsidP="00B84D11">
      <w:pPr>
        <w:rPr>
          <w:rFonts w:cs="Arial"/>
          <w:lang w:val="es-ES_tradnl"/>
        </w:rPr>
      </w:pPr>
      <w:r>
        <w:rPr>
          <w:rFonts w:cs="Arial"/>
          <w:b/>
          <w:lang w:val="es-ES_tradnl"/>
        </w:rPr>
        <w:t>JUAN GUILLERMO CADAVID A.</w:t>
      </w:r>
      <w:r>
        <w:rPr>
          <w:rFonts w:cs="Arial"/>
          <w:b/>
          <w:lang w:val="es-ES_tradnl"/>
        </w:rPr>
        <w:br/>
      </w:r>
      <w:r>
        <w:rPr>
          <w:rFonts w:cs="Arial"/>
          <w:i/>
          <w:lang w:val="es-ES_tradnl"/>
        </w:rPr>
        <w:t>Comercial</w:t>
      </w:r>
    </w:p>
    <w:p w:rsidR="00B801ED" w:rsidRPr="0006688E" w:rsidRDefault="00B84D11" w:rsidP="0006688E">
      <w:pPr>
        <w:rPr>
          <w:lang w:val="es-ES_tradnl"/>
        </w:rPr>
      </w:pPr>
      <w:r w:rsidRPr="000C73FF">
        <w:rPr>
          <w:rFonts w:cs="Arial"/>
          <w:i/>
          <w:lang w:val="es-ES_tradnl"/>
        </w:rPr>
        <w:t xml:space="preserve">Teléfono: (04) </w:t>
      </w:r>
      <w:r>
        <w:rPr>
          <w:rFonts w:cs="Arial"/>
          <w:i/>
          <w:lang w:val="es-ES_tradnl"/>
        </w:rPr>
        <w:t>313</w:t>
      </w:r>
      <w:r w:rsidRPr="000C73FF">
        <w:rPr>
          <w:rFonts w:cs="Arial"/>
          <w:i/>
          <w:lang w:val="es-ES_tradnl"/>
        </w:rPr>
        <w:t>-</w:t>
      </w:r>
      <w:r>
        <w:rPr>
          <w:rFonts w:cs="Arial"/>
          <w:i/>
          <w:lang w:val="es-ES_tradnl"/>
        </w:rPr>
        <w:t>97</w:t>
      </w:r>
      <w:r w:rsidRPr="000C73FF">
        <w:rPr>
          <w:rFonts w:cs="Arial"/>
          <w:i/>
          <w:lang w:val="es-ES_tradnl"/>
        </w:rPr>
        <w:t>-</w:t>
      </w:r>
      <w:r>
        <w:rPr>
          <w:rFonts w:cs="Arial"/>
          <w:i/>
          <w:lang w:val="es-ES_tradnl"/>
        </w:rPr>
        <w:t>60</w:t>
      </w:r>
      <w:r w:rsidRPr="000C73FF">
        <w:rPr>
          <w:rFonts w:cs="Arial"/>
          <w:i/>
          <w:lang w:val="es-ES_tradnl"/>
        </w:rPr>
        <w:br/>
      </w:r>
      <w:proofErr w:type="spellStart"/>
      <w:r w:rsidRPr="000C73FF">
        <w:rPr>
          <w:rFonts w:cs="Arial"/>
          <w:i/>
          <w:lang w:val="es-ES_tradnl"/>
        </w:rPr>
        <w:t>Cel</w:t>
      </w:r>
      <w:proofErr w:type="spellEnd"/>
      <w:r w:rsidRPr="000C73FF">
        <w:rPr>
          <w:rFonts w:cs="Arial"/>
          <w:i/>
          <w:lang w:val="es-ES_tradnl"/>
        </w:rPr>
        <w:t xml:space="preserve">: </w:t>
      </w:r>
      <w:r>
        <w:rPr>
          <w:rFonts w:cs="Arial"/>
          <w:i/>
          <w:lang w:val="es-ES_tradnl"/>
        </w:rPr>
        <w:t>300 414 7308 - 320 760 7544</w:t>
      </w:r>
      <w:r w:rsidRPr="000C73FF">
        <w:rPr>
          <w:rFonts w:cs="Arial"/>
          <w:i/>
          <w:lang w:val="es-ES_tradnl"/>
        </w:rPr>
        <w:br/>
        <w:t xml:space="preserve">E-Mail: </w:t>
      </w:r>
      <w:r>
        <w:rPr>
          <w:rFonts w:cs="Arial"/>
          <w:i/>
          <w:lang w:val="es-ES_tradnl"/>
        </w:rPr>
        <w:t>ventas@icmcolombia.com</w:t>
      </w:r>
      <w:r w:rsidR="0006688E" w:rsidRPr="000C73FF">
        <w:rPr>
          <w:rFonts w:cs="Arial"/>
          <w:i/>
          <w:lang w:val="es-ES_tradnl"/>
        </w:rPr>
        <w:t xml:space="preserve"> </w:t>
      </w:r>
      <w:r w:rsidR="00327BBF">
        <w:rPr>
          <w:rFonts w:cs="Arial"/>
          <w:i/>
          <w:lang w:val="es-ES_tradnl"/>
        </w:rPr>
        <w:t xml:space="preserve">– </w:t>
      </w:r>
      <w:hyperlink r:id="rId30" w:history="1">
        <w:r w:rsidR="00B801ED" w:rsidRPr="002027D2">
          <w:rPr>
            <w:rStyle w:val="Hipervnculo"/>
            <w:rFonts w:cs="Arial"/>
            <w:i/>
            <w:lang w:val="es-ES_tradnl"/>
          </w:rPr>
          <w:t>listardatos@gmail.com</w:t>
        </w:r>
      </w:hyperlink>
      <w:bookmarkStart w:id="0" w:name="_GoBack"/>
      <w:bookmarkEnd w:id="0"/>
    </w:p>
    <w:sectPr w:rsidR="00B801ED" w:rsidRPr="0006688E" w:rsidSect="00346A81">
      <w:headerReference w:type="default" r:id="rId31"/>
      <w:footerReference w:type="default" r:id="rId3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E8A" w:rsidRDefault="00AA0E8A" w:rsidP="008372D5">
      <w:pPr>
        <w:spacing w:after="0" w:line="240" w:lineRule="auto"/>
      </w:pPr>
      <w:r>
        <w:separator/>
      </w:r>
    </w:p>
  </w:endnote>
  <w:endnote w:type="continuationSeparator" w:id="0">
    <w:p w:rsidR="00AA0E8A" w:rsidRDefault="00AA0E8A" w:rsidP="0083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Corbel"/>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39" w:rsidRPr="002B1E28" w:rsidRDefault="00055206" w:rsidP="00AA6F1C">
    <w:pPr>
      <w:pStyle w:val="Piedepgina"/>
      <w:jc w:val="center"/>
      <w:rPr>
        <w:rStyle w:val="creditos"/>
        <w:lang w:val="en-US"/>
      </w:rPr>
    </w:pPr>
    <w:r>
      <w:rPr>
        <w:rStyle w:val="creditos"/>
        <w:lang w:val="en-US"/>
      </w:rPr>
      <w:t>Copyright © 2013</w:t>
    </w:r>
    <w:r w:rsidR="00107B39" w:rsidRPr="002B1E28">
      <w:rPr>
        <w:rStyle w:val="creditos"/>
        <w:lang w:val="en-US"/>
      </w:rPr>
      <w:t xml:space="preserve"> </w:t>
    </w:r>
    <w:r w:rsidR="009A0557">
      <w:rPr>
        <w:rStyle w:val="creditos"/>
        <w:lang w:val="en-US"/>
      </w:rPr>
      <w:t xml:space="preserve">ICM Software - </w:t>
    </w:r>
    <w:proofErr w:type="spellStart"/>
    <w:r w:rsidR="009A0557">
      <w:rPr>
        <w:rStyle w:val="creditos"/>
        <w:lang w:val="en-US"/>
      </w:rPr>
      <w:t>Listar</w:t>
    </w:r>
    <w:proofErr w:type="spellEnd"/>
    <w:r w:rsidR="009A0557">
      <w:rPr>
        <w:rStyle w:val="creditos"/>
        <w:lang w:val="en-US"/>
      </w:rPr>
      <w:t xml:space="preserve"> </w:t>
    </w:r>
    <w:proofErr w:type="spellStart"/>
    <w:r w:rsidR="009A0557">
      <w:rPr>
        <w:rStyle w:val="creditos"/>
        <w:lang w:val="en-US"/>
      </w:rPr>
      <w:t>Datos</w:t>
    </w:r>
    <w:proofErr w:type="spellEnd"/>
    <w:r w:rsidR="009A0557">
      <w:rPr>
        <w:rStyle w:val="creditos"/>
        <w:lang w:val="en-US"/>
      </w:rPr>
      <w:t xml:space="preserve"> </w:t>
    </w:r>
    <w:proofErr w:type="spellStart"/>
    <w:r w:rsidR="009A0557">
      <w:rPr>
        <w:rStyle w:val="creditos"/>
        <w:lang w:val="en-US"/>
      </w:rPr>
      <w:t>Sas</w:t>
    </w:r>
    <w:proofErr w:type="spellEnd"/>
    <w:r w:rsidR="009A0557">
      <w:rPr>
        <w:rStyle w:val="creditos"/>
        <w:lang w:val="en-US"/>
      </w:rPr>
      <w:t>.</w:t>
    </w:r>
  </w:p>
  <w:p w:rsidR="00107B39" w:rsidRPr="002B1E28" w:rsidRDefault="00107B39" w:rsidP="00AA6F1C">
    <w:pPr>
      <w:pStyle w:val="Piedepgina"/>
      <w:jc w:val="center"/>
      <w:rPr>
        <w:lang w:val="en-US"/>
      </w:rPr>
    </w:pPr>
    <w:r>
      <w:rPr>
        <w:lang w:val="en-US"/>
      </w:rPr>
      <w:t xml:space="preserve">Tel: </w:t>
    </w:r>
    <w:r w:rsidR="005368E9">
      <w:rPr>
        <w:lang w:val="en-US"/>
      </w:rPr>
      <w:t xml:space="preserve">313 97 </w:t>
    </w:r>
    <w:proofErr w:type="gramStart"/>
    <w:r w:rsidR="005368E9">
      <w:rPr>
        <w:lang w:val="en-US"/>
      </w:rPr>
      <w:t xml:space="preserve">60 </w:t>
    </w:r>
    <w:r>
      <w:rPr>
        <w:lang w:val="en-US"/>
      </w:rPr>
      <w:t xml:space="preserve"> -</w:t>
    </w:r>
    <w:proofErr w:type="gramEnd"/>
    <w:r>
      <w:rPr>
        <w:lang w:val="en-US"/>
      </w:rPr>
      <w:t xml:space="preserve"> </w:t>
    </w:r>
    <w:proofErr w:type="spellStart"/>
    <w:r w:rsidRPr="00033FC1">
      <w:rPr>
        <w:lang w:val="en-US"/>
      </w:rPr>
      <w:t>Cel</w:t>
    </w:r>
    <w:proofErr w:type="spellEnd"/>
    <w:r w:rsidRPr="002B1E28">
      <w:rPr>
        <w:lang w:val="en-US"/>
      </w:rPr>
      <w:t xml:space="preserve">: </w:t>
    </w:r>
    <w:r w:rsidR="0006688E">
      <w:rPr>
        <w:lang w:val="en-US"/>
      </w:rPr>
      <w:t xml:space="preserve">300 414 7308 / </w:t>
    </w:r>
    <w:r>
      <w:rPr>
        <w:lang w:val="en-US"/>
      </w:rPr>
      <w:t>320 760 7544</w:t>
    </w:r>
  </w:p>
  <w:p w:rsidR="00107B39" w:rsidRDefault="00107B39" w:rsidP="00AA6F1C">
    <w:pPr>
      <w:pStyle w:val="Piedepgina"/>
      <w:jc w:val="center"/>
    </w:pPr>
    <w:r>
      <w:t>Medellín - Colombia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E8A" w:rsidRDefault="00AA0E8A" w:rsidP="008372D5">
      <w:pPr>
        <w:spacing w:after="0" w:line="240" w:lineRule="auto"/>
      </w:pPr>
      <w:r>
        <w:separator/>
      </w:r>
    </w:p>
  </w:footnote>
  <w:footnote w:type="continuationSeparator" w:id="0">
    <w:p w:rsidR="00AA0E8A" w:rsidRDefault="00AA0E8A" w:rsidP="008372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39" w:rsidRDefault="005A3C57" w:rsidP="005A3C57">
    <w:pPr>
      <w:pStyle w:val="Encabezado"/>
      <w:ind w:left="6521"/>
      <w:jc w:val="both"/>
    </w:pPr>
    <w:r>
      <w:rPr>
        <w:noProof/>
        <w:lang w:val="es-ES" w:eastAsia="es-ES"/>
      </w:rPr>
      <w:drawing>
        <wp:inline distT="0" distB="0" distL="0" distR="0" wp14:anchorId="06ED8C03" wp14:editId="6221154C">
          <wp:extent cx="1800000" cy="456137"/>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star datos2.png"/>
                  <pic:cNvPicPr/>
                </pic:nvPicPr>
                <pic:blipFill>
                  <a:blip r:embed="rId1">
                    <a:extLst>
                      <a:ext uri="{28A0092B-C50C-407E-A947-70E740481C1C}">
                        <a14:useLocalDpi xmlns:a14="http://schemas.microsoft.com/office/drawing/2010/main" val="0"/>
                      </a:ext>
                    </a:extLst>
                  </a:blip>
                  <a:stretch>
                    <a:fillRect/>
                  </a:stretch>
                </pic:blipFill>
                <pic:spPr>
                  <a:xfrm>
                    <a:off x="0" y="0"/>
                    <a:ext cx="1800000" cy="456137"/>
                  </a:xfrm>
                  <a:prstGeom prst="rect">
                    <a:avLst/>
                  </a:prstGeom>
                </pic:spPr>
              </pic:pic>
            </a:graphicData>
          </a:graphic>
        </wp:inline>
      </w:drawing>
    </w:r>
  </w:p>
  <w:p w:rsidR="00107B39" w:rsidRDefault="00107B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B16C3"/>
    <w:multiLevelType w:val="hybridMultilevel"/>
    <w:tmpl w:val="F1061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51C17D4"/>
    <w:multiLevelType w:val="hybridMultilevel"/>
    <w:tmpl w:val="8D72BE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842518"/>
    <w:multiLevelType w:val="hybridMultilevel"/>
    <w:tmpl w:val="84E86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7C71D4"/>
    <w:multiLevelType w:val="hybridMultilevel"/>
    <w:tmpl w:val="2F0A1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AC20C5E"/>
    <w:multiLevelType w:val="hybridMultilevel"/>
    <w:tmpl w:val="8616745E"/>
    <w:lvl w:ilvl="0" w:tplc="B3A69A8C">
      <w:numFmt w:val="bullet"/>
      <w:lvlText w:val="-"/>
      <w:lvlJc w:val="left"/>
      <w:pPr>
        <w:ind w:left="720" w:hanging="360"/>
      </w:pPr>
      <w:rPr>
        <w:rFonts w:ascii="Calibri" w:eastAsiaTheme="majorEastAsia"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10482D"/>
    <w:multiLevelType w:val="hybridMultilevel"/>
    <w:tmpl w:val="8A4E71F8"/>
    <w:lvl w:ilvl="0" w:tplc="61FEC43A">
      <w:numFmt w:val="bullet"/>
      <w:lvlText w:val="-"/>
      <w:lvlJc w:val="left"/>
      <w:pPr>
        <w:ind w:left="720" w:hanging="360"/>
      </w:pPr>
      <w:rPr>
        <w:rFonts w:ascii="Calibri" w:eastAsiaTheme="majorEastAsia"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0C77E64"/>
    <w:multiLevelType w:val="hybridMultilevel"/>
    <w:tmpl w:val="330CC38C"/>
    <w:lvl w:ilvl="0" w:tplc="51C086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230BF7"/>
    <w:multiLevelType w:val="hybridMultilevel"/>
    <w:tmpl w:val="5AE67CAE"/>
    <w:lvl w:ilvl="0" w:tplc="3C724BC6">
      <w:numFmt w:val="bullet"/>
      <w:lvlText w:val="-"/>
      <w:lvlJc w:val="left"/>
      <w:pPr>
        <w:ind w:left="720" w:hanging="360"/>
      </w:pPr>
      <w:rPr>
        <w:rFonts w:ascii="Calibri" w:eastAsiaTheme="majorEastAsia" w:hAnsi="Calibr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C083CA7"/>
    <w:multiLevelType w:val="hybridMultilevel"/>
    <w:tmpl w:val="447E1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02F582B"/>
    <w:multiLevelType w:val="hybridMultilevel"/>
    <w:tmpl w:val="F7FE7C62"/>
    <w:lvl w:ilvl="0" w:tplc="19F6649A">
      <w:numFmt w:val="bullet"/>
      <w:lvlText w:val="-"/>
      <w:lvlJc w:val="left"/>
      <w:pPr>
        <w:ind w:left="720" w:hanging="360"/>
      </w:pPr>
      <w:rPr>
        <w:rFonts w:ascii="Cambria" w:eastAsiaTheme="majorEastAsia" w:hAnsi="Cambria"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45F1653"/>
    <w:multiLevelType w:val="hybridMultilevel"/>
    <w:tmpl w:val="7A66FFE8"/>
    <w:lvl w:ilvl="0" w:tplc="51C086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1824D78"/>
    <w:multiLevelType w:val="hybridMultilevel"/>
    <w:tmpl w:val="F5429E30"/>
    <w:lvl w:ilvl="0" w:tplc="51C086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F50F9D"/>
    <w:multiLevelType w:val="hybridMultilevel"/>
    <w:tmpl w:val="37EE0C3A"/>
    <w:lvl w:ilvl="0" w:tplc="68307A32">
      <w:numFmt w:val="bullet"/>
      <w:lvlText w:val="-"/>
      <w:lvlJc w:val="left"/>
      <w:pPr>
        <w:ind w:left="720" w:hanging="360"/>
      </w:pPr>
      <w:rPr>
        <w:rFonts w:ascii="Calibri" w:eastAsiaTheme="minorEastAsia"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2B31E4A"/>
    <w:multiLevelType w:val="hybridMultilevel"/>
    <w:tmpl w:val="5352EC02"/>
    <w:lvl w:ilvl="0" w:tplc="51C086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83D16B7"/>
    <w:multiLevelType w:val="hybridMultilevel"/>
    <w:tmpl w:val="45A42A6C"/>
    <w:lvl w:ilvl="0" w:tplc="F858123A">
      <w:start w:val="1"/>
      <w:numFmt w:val="bullet"/>
      <w:lvlText w:val="•"/>
      <w:lvlJc w:val="left"/>
      <w:pPr>
        <w:tabs>
          <w:tab w:val="num" w:pos="720"/>
        </w:tabs>
        <w:ind w:left="720" w:hanging="360"/>
      </w:pPr>
      <w:rPr>
        <w:rFonts w:ascii="Times New Roman" w:hAnsi="Times New Roman" w:hint="default"/>
      </w:rPr>
    </w:lvl>
    <w:lvl w:ilvl="1" w:tplc="B8DC6DA2" w:tentative="1">
      <w:start w:val="1"/>
      <w:numFmt w:val="bullet"/>
      <w:lvlText w:val="•"/>
      <w:lvlJc w:val="left"/>
      <w:pPr>
        <w:tabs>
          <w:tab w:val="num" w:pos="1440"/>
        </w:tabs>
        <w:ind w:left="1440" w:hanging="360"/>
      </w:pPr>
      <w:rPr>
        <w:rFonts w:ascii="Times New Roman" w:hAnsi="Times New Roman" w:hint="default"/>
      </w:rPr>
    </w:lvl>
    <w:lvl w:ilvl="2" w:tplc="40128022" w:tentative="1">
      <w:start w:val="1"/>
      <w:numFmt w:val="bullet"/>
      <w:lvlText w:val="•"/>
      <w:lvlJc w:val="left"/>
      <w:pPr>
        <w:tabs>
          <w:tab w:val="num" w:pos="2160"/>
        </w:tabs>
        <w:ind w:left="2160" w:hanging="360"/>
      </w:pPr>
      <w:rPr>
        <w:rFonts w:ascii="Times New Roman" w:hAnsi="Times New Roman" w:hint="default"/>
      </w:rPr>
    </w:lvl>
    <w:lvl w:ilvl="3" w:tplc="F8F0C0D6" w:tentative="1">
      <w:start w:val="1"/>
      <w:numFmt w:val="bullet"/>
      <w:lvlText w:val="•"/>
      <w:lvlJc w:val="left"/>
      <w:pPr>
        <w:tabs>
          <w:tab w:val="num" w:pos="2880"/>
        </w:tabs>
        <w:ind w:left="2880" w:hanging="360"/>
      </w:pPr>
      <w:rPr>
        <w:rFonts w:ascii="Times New Roman" w:hAnsi="Times New Roman" w:hint="default"/>
      </w:rPr>
    </w:lvl>
    <w:lvl w:ilvl="4" w:tplc="71064E4A" w:tentative="1">
      <w:start w:val="1"/>
      <w:numFmt w:val="bullet"/>
      <w:lvlText w:val="•"/>
      <w:lvlJc w:val="left"/>
      <w:pPr>
        <w:tabs>
          <w:tab w:val="num" w:pos="3600"/>
        </w:tabs>
        <w:ind w:left="3600" w:hanging="360"/>
      </w:pPr>
      <w:rPr>
        <w:rFonts w:ascii="Times New Roman" w:hAnsi="Times New Roman" w:hint="default"/>
      </w:rPr>
    </w:lvl>
    <w:lvl w:ilvl="5" w:tplc="D918EF0E" w:tentative="1">
      <w:start w:val="1"/>
      <w:numFmt w:val="bullet"/>
      <w:lvlText w:val="•"/>
      <w:lvlJc w:val="left"/>
      <w:pPr>
        <w:tabs>
          <w:tab w:val="num" w:pos="4320"/>
        </w:tabs>
        <w:ind w:left="4320" w:hanging="360"/>
      </w:pPr>
      <w:rPr>
        <w:rFonts w:ascii="Times New Roman" w:hAnsi="Times New Roman" w:hint="default"/>
      </w:rPr>
    </w:lvl>
    <w:lvl w:ilvl="6" w:tplc="8FA41806" w:tentative="1">
      <w:start w:val="1"/>
      <w:numFmt w:val="bullet"/>
      <w:lvlText w:val="•"/>
      <w:lvlJc w:val="left"/>
      <w:pPr>
        <w:tabs>
          <w:tab w:val="num" w:pos="5040"/>
        </w:tabs>
        <w:ind w:left="5040" w:hanging="360"/>
      </w:pPr>
      <w:rPr>
        <w:rFonts w:ascii="Times New Roman" w:hAnsi="Times New Roman" w:hint="default"/>
      </w:rPr>
    </w:lvl>
    <w:lvl w:ilvl="7" w:tplc="168EB7E2" w:tentative="1">
      <w:start w:val="1"/>
      <w:numFmt w:val="bullet"/>
      <w:lvlText w:val="•"/>
      <w:lvlJc w:val="left"/>
      <w:pPr>
        <w:tabs>
          <w:tab w:val="num" w:pos="5760"/>
        </w:tabs>
        <w:ind w:left="5760" w:hanging="360"/>
      </w:pPr>
      <w:rPr>
        <w:rFonts w:ascii="Times New Roman" w:hAnsi="Times New Roman" w:hint="default"/>
      </w:rPr>
    </w:lvl>
    <w:lvl w:ilvl="8" w:tplc="F0464DC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6E0484"/>
    <w:multiLevelType w:val="hybridMultilevel"/>
    <w:tmpl w:val="F3CEC6B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abstractNumId w:val="8"/>
  </w:num>
  <w:num w:numId="2">
    <w:abstractNumId w:val="14"/>
  </w:num>
  <w:num w:numId="3">
    <w:abstractNumId w:val="6"/>
  </w:num>
  <w:num w:numId="4">
    <w:abstractNumId w:val="13"/>
  </w:num>
  <w:num w:numId="5">
    <w:abstractNumId w:val="11"/>
  </w:num>
  <w:num w:numId="6">
    <w:abstractNumId w:val="10"/>
  </w:num>
  <w:num w:numId="7">
    <w:abstractNumId w:val="2"/>
  </w:num>
  <w:num w:numId="8">
    <w:abstractNumId w:val="1"/>
  </w:num>
  <w:num w:numId="9">
    <w:abstractNumId w:val="15"/>
  </w:num>
  <w:num w:numId="10">
    <w:abstractNumId w:val="0"/>
  </w:num>
  <w:num w:numId="11">
    <w:abstractNumId w:val="4"/>
  </w:num>
  <w:num w:numId="12">
    <w:abstractNumId w:val="9"/>
  </w:num>
  <w:num w:numId="13">
    <w:abstractNumId w:val="7"/>
  </w:num>
  <w:num w:numId="14">
    <w:abstractNumId w:val="5"/>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D20"/>
    <w:rsid w:val="00006A73"/>
    <w:rsid w:val="00016052"/>
    <w:rsid w:val="00023BC9"/>
    <w:rsid w:val="00027751"/>
    <w:rsid w:val="000277D6"/>
    <w:rsid w:val="00033FC1"/>
    <w:rsid w:val="000379B5"/>
    <w:rsid w:val="00037D96"/>
    <w:rsid w:val="000418F6"/>
    <w:rsid w:val="000548F8"/>
    <w:rsid w:val="00055206"/>
    <w:rsid w:val="00065542"/>
    <w:rsid w:val="0006688E"/>
    <w:rsid w:val="000806FA"/>
    <w:rsid w:val="00083D54"/>
    <w:rsid w:val="00093062"/>
    <w:rsid w:val="00095015"/>
    <w:rsid w:val="000961D2"/>
    <w:rsid w:val="00097C05"/>
    <w:rsid w:val="000B34D6"/>
    <w:rsid w:val="000C04F2"/>
    <w:rsid w:val="000C73FF"/>
    <w:rsid w:val="000C7CF7"/>
    <w:rsid w:val="000D6477"/>
    <w:rsid w:val="000F372E"/>
    <w:rsid w:val="00107B39"/>
    <w:rsid w:val="001143BB"/>
    <w:rsid w:val="00122EC1"/>
    <w:rsid w:val="00123E1E"/>
    <w:rsid w:val="001551C3"/>
    <w:rsid w:val="001678E4"/>
    <w:rsid w:val="00182EF5"/>
    <w:rsid w:val="00183B1A"/>
    <w:rsid w:val="00185D6A"/>
    <w:rsid w:val="00192EF9"/>
    <w:rsid w:val="00193EC2"/>
    <w:rsid w:val="00195984"/>
    <w:rsid w:val="001A0366"/>
    <w:rsid w:val="001A1D1F"/>
    <w:rsid w:val="001A5799"/>
    <w:rsid w:val="001B14AD"/>
    <w:rsid w:val="001C78C3"/>
    <w:rsid w:val="001D21D9"/>
    <w:rsid w:val="001F0B01"/>
    <w:rsid w:val="001F54D4"/>
    <w:rsid w:val="00201C8F"/>
    <w:rsid w:val="00205D16"/>
    <w:rsid w:val="00215B16"/>
    <w:rsid w:val="0022730A"/>
    <w:rsid w:val="00232769"/>
    <w:rsid w:val="0023520F"/>
    <w:rsid w:val="00246BC1"/>
    <w:rsid w:val="002527B0"/>
    <w:rsid w:val="00267C50"/>
    <w:rsid w:val="002710C5"/>
    <w:rsid w:val="00286E34"/>
    <w:rsid w:val="00291861"/>
    <w:rsid w:val="00294C94"/>
    <w:rsid w:val="00295807"/>
    <w:rsid w:val="002960E4"/>
    <w:rsid w:val="002961B3"/>
    <w:rsid w:val="002A1B28"/>
    <w:rsid w:val="002A7A0D"/>
    <w:rsid w:val="002B1E28"/>
    <w:rsid w:val="002C2253"/>
    <w:rsid w:val="002C33FE"/>
    <w:rsid w:val="002C7D31"/>
    <w:rsid w:val="002D44E9"/>
    <w:rsid w:val="002E4F18"/>
    <w:rsid w:val="002E5725"/>
    <w:rsid w:val="002E6ABE"/>
    <w:rsid w:val="002F4180"/>
    <w:rsid w:val="00316523"/>
    <w:rsid w:val="00323E57"/>
    <w:rsid w:val="00327BBF"/>
    <w:rsid w:val="0034518E"/>
    <w:rsid w:val="00346A81"/>
    <w:rsid w:val="00351991"/>
    <w:rsid w:val="0036602A"/>
    <w:rsid w:val="003666A2"/>
    <w:rsid w:val="00374671"/>
    <w:rsid w:val="0039058E"/>
    <w:rsid w:val="003A5277"/>
    <w:rsid w:val="003A6240"/>
    <w:rsid w:val="003C004B"/>
    <w:rsid w:val="003C38B3"/>
    <w:rsid w:val="003C61BC"/>
    <w:rsid w:val="003C7A51"/>
    <w:rsid w:val="003D647B"/>
    <w:rsid w:val="003D6D40"/>
    <w:rsid w:val="003F12F3"/>
    <w:rsid w:val="003F23A7"/>
    <w:rsid w:val="003F4022"/>
    <w:rsid w:val="003F6709"/>
    <w:rsid w:val="00406ECA"/>
    <w:rsid w:val="004229A0"/>
    <w:rsid w:val="00430236"/>
    <w:rsid w:val="004719AC"/>
    <w:rsid w:val="00472F60"/>
    <w:rsid w:val="00477F55"/>
    <w:rsid w:val="00481AE3"/>
    <w:rsid w:val="00484A22"/>
    <w:rsid w:val="0049247C"/>
    <w:rsid w:val="004A47AB"/>
    <w:rsid w:val="004B4114"/>
    <w:rsid w:val="004C722D"/>
    <w:rsid w:val="004D3769"/>
    <w:rsid w:val="004E3E0F"/>
    <w:rsid w:val="004E4940"/>
    <w:rsid w:val="004F45D4"/>
    <w:rsid w:val="004F5AF7"/>
    <w:rsid w:val="00506E27"/>
    <w:rsid w:val="0051423D"/>
    <w:rsid w:val="005216D2"/>
    <w:rsid w:val="005368E9"/>
    <w:rsid w:val="0054550A"/>
    <w:rsid w:val="00554F59"/>
    <w:rsid w:val="00567B0A"/>
    <w:rsid w:val="00583174"/>
    <w:rsid w:val="005A3C57"/>
    <w:rsid w:val="005B7AF6"/>
    <w:rsid w:val="005C1D42"/>
    <w:rsid w:val="005C6DE0"/>
    <w:rsid w:val="005D35DC"/>
    <w:rsid w:val="005E4523"/>
    <w:rsid w:val="00630053"/>
    <w:rsid w:val="00630ABD"/>
    <w:rsid w:val="00634DF0"/>
    <w:rsid w:val="00642775"/>
    <w:rsid w:val="006433B1"/>
    <w:rsid w:val="006472B2"/>
    <w:rsid w:val="00656E5E"/>
    <w:rsid w:val="006655AE"/>
    <w:rsid w:val="00676DC1"/>
    <w:rsid w:val="00681DAC"/>
    <w:rsid w:val="00683254"/>
    <w:rsid w:val="006858BC"/>
    <w:rsid w:val="00692EB2"/>
    <w:rsid w:val="006A17A3"/>
    <w:rsid w:val="006A53CF"/>
    <w:rsid w:val="006B5B63"/>
    <w:rsid w:val="006E217A"/>
    <w:rsid w:val="00706E5A"/>
    <w:rsid w:val="00707F89"/>
    <w:rsid w:val="007649C3"/>
    <w:rsid w:val="00765EEF"/>
    <w:rsid w:val="0078036D"/>
    <w:rsid w:val="00781B37"/>
    <w:rsid w:val="007A11F0"/>
    <w:rsid w:val="007B2757"/>
    <w:rsid w:val="007E2905"/>
    <w:rsid w:val="007F3B0A"/>
    <w:rsid w:val="00836843"/>
    <w:rsid w:val="00836ACC"/>
    <w:rsid w:val="008372D5"/>
    <w:rsid w:val="00845E4C"/>
    <w:rsid w:val="008808CB"/>
    <w:rsid w:val="0088568B"/>
    <w:rsid w:val="008928E0"/>
    <w:rsid w:val="00894A71"/>
    <w:rsid w:val="008D50A8"/>
    <w:rsid w:val="008E1CFB"/>
    <w:rsid w:val="008E706E"/>
    <w:rsid w:val="008F4F8A"/>
    <w:rsid w:val="009015EE"/>
    <w:rsid w:val="00917392"/>
    <w:rsid w:val="00917E15"/>
    <w:rsid w:val="00926639"/>
    <w:rsid w:val="00933876"/>
    <w:rsid w:val="0095294A"/>
    <w:rsid w:val="009826EB"/>
    <w:rsid w:val="009A0557"/>
    <w:rsid w:val="009B0D15"/>
    <w:rsid w:val="009B2A86"/>
    <w:rsid w:val="009B596E"/>
    <w:rsid w:val="009B7D89"/>
    <w:rsid w:val="009C2D39"/>
    <w:rsid w:val="009E6FE7"/>
    <w:rsid w:val="009F09FE"/>
    <w:rsid w:val="00A14CF1"/>
    <w:rsid w:val="00A20016"/>
    <w:rsid w:val="00A33EFD"/>
    <w:rsid w:val="00A62A2A"/>
    <w:rsid w:val="00A64C0E"/>
    <w:rsid w:val="00A67C46"/>
    <w:rsid w:val="00A76128"/>
    <w:rsid w:val="00A818BA"/>
    <w:rsid w:val="00A84A2E"/>
    <w:rsid w:val="00AA0E8A"/>
    <w:rsid w:val="00AA6F1C"/>
    <w:rsid w:val="00AD047D"/>
    <w:rsid w:val="00AE02C4"/>
    <w:rsid w:val="00AE4247"/>
    <w:rsid w:val="00AE5D38"/>
    <w:rsid w:val="00AF684F"/>
    <w:rsid w:val="00B020B6"/>
    <w:rsid w:val="00B20759"/>
    <w:rsid w:val="00B227B0"/>
    <w:rsid w:val="00B446CD"/>
    <w:rsid w:val="00B661E7"/>
    <w:rsid w:val="00B6647D"/>
    <w:rsid w:val="00B67143"/>
    <w:rsid w:val="00B73031"/>
    <w:rsid w:val="00B801ED"/>
    <w:rsid w:val="00B8408A"/>
    <w:rsid w:val="00B84D11"/>
    <w:rsid w:val="00B87A55"/>
    <w:rsid w:val="00B95002"/>
    <w:rsid w:val="00BA034A"/>
    <w:rsid w:val="00BA70E2"/>
    <w:rsid w:val="00BB09CF"/>
    <w:rsid w:val="00BC0803"/>
    <w:rsid w:val="00BC653D"/>
    <w:rsid w:val="00BC6D27"/>
    <w:rsid w:val="00BD6583"/>
    <w:rsid w:val="00BE6D20"/>
    <w:rsid w:val="00C022F3"/>
    <w:rsid w:val="00C023D0"/>
    <w:rsid w:val="00C02E76"/>
    <w:rsid w:val="00C131D5"/>
    <w:rsid w:val="00C41046"/>
    <w:rsid w:val="00C418CB"/>
    <w:rsid w:val="00C44273"/>
    <w:rsid w:val="00C469DD"/>
    <w:rsid w:val="00C546AF"/>
    <w:rsid w:val="00C55599"/>
    <w:rsid w:val="00C62E11"/>
    <w:rsid w:val="00C84D43"/>
    <w:rsid w:val="00C866DF"/>
    <w:rsid w:val="00C93247"/>
    <w:rsid w:val="00C94671"/>
    <w:rsid w:val="00CA0B69"/>
    <w:rsid w:val="00CA76DE"/>
    <w:rsid w:val="00CB4CFE"/>
    <w:rsid w:val="00CC182C"/>
    <w:rsid w:val="00CC73BE"/>
    <w:rsid w:val="00CC75BB"/>
    <w:rsid w:val="00CC7675"/>
    <w:rsid w:val="00CD770D"/>
    <w:rsid w:val="00CE21F6"/>
    <w:rsid w:val="00CF6C9E"/>
    <w:rsid w:val="00CF6E21"/>
    <w:rsid w:val="00D0423E"/>
    <w:rsid w:val="00D139D1"/>
    <w:rsid w:val="00D13FBA"/>
    <w:rsid w:val="00D165A9"/>
    <w:rsid w:val="00D176F4"/>
    <w:rsid w:val="00D23E16"/>
    <w:rsid w:val="00D33D00"/>
    <w:rsid w:val="00D557A5"/>
    <w:rsid w:val="00D60362"/>
    <w:rsid w:val="00D66B63"/>
    <w:rsid w:val="00D70546"/>
    <w:rsid w:val="00D8102B"/>
    <w:rsid w:val="00D85813"/>
    <w:rsid w:val="00D85817"/>
    <w:rsid w:val="00D932E0"/>
    <w:rsid w:val="00DA4AFB"/>
    <w:rsid w:val="00DB1701"/>
    <w:rsid w:val="00DB4FE4"/>
    <w:rsid w:val="00DC0E50"/>
    <w:rsid w:val="00DC175C"/>
    <w:rsid w:val="00DC39F1"/>
    <w:rsid w:val="00DC640C"/>
    <w:rsid w:val="00DE2835"/>
    <w:rsid w:val="00DE53F2"/>
    <w:rsid w:val="00DF7A65"/>
    <w:rsid w:val="00E11E55"/>
    <w:rsid w:val="00E21EE2"/>
    <w:rsid w:val="00E2738C"/>
    <w:rsid w:val="00E537DB"/>
    <w:rsid w:val="00E54176"/>
    <w:rsid w:val="00E60CA6"/>
    <w:rsid w:val="00E639B0"/>
    <w:rsid w:val="00E80680"/>
    <w:rsid w:val="00E903DC"/>
    <w:rsid w:val="00EA2B48"/>
    <w:rsid w:val="00EA4578"/>
    <w:rsid w:val="00EB338F"/>
    <w:rsid w:val="00EC4DA4"/>
    <w:rsid w:val="00ED31DC"/>
    <w:rsid w:val="00ED75E4"/>
    <w:rsid w:val="00F048D5"/>
    <w:rsid w:val="00F11B2E"/>
    <w:rsid w:val="00F128E1"/>
    <w:rsid w:val="00F264F7"/>
    <w:rsid w:val="00F30B6F"/>
    <w:rsid w:val="00F3352B"/>
    <w:rsid w:val="00F5580A"/>
    <w:rsid w:val="00F64FA5"/>
    <w:rsid w:val="00F73B41"/>
    <w:rsid w:val="00F74782"/>
    <w:rsid w:val="00F81FA6"/>
    <w:rsid w:val="00F9379D"/>
    <w:rsid w:val="00FA105A"/>
    <w:rsid w:val="00FA3A3C"/>
    <w:rsid w:val="00FA6F10"/>
    <w:rsid w:val="00FE4AB1"/>
    <w:rsid w:val="00FF5726"/>
    <w:rsid w:val="00FF7B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6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558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6D20"/>
    <w:pPr>
      <w:spacing w:after="0" w:line="240" w:lineRule="auto"/>
    </w:pPr>
  </w:style>
  <w:style w:type="character" w:customStyle="1" w:styleId="Ttulo1Car">
    <w:name w:val="Título 1 Car"/>
    <w:basedOn w:val="Fuentedeprrafopredeter"/>
    <w:link w:val="Ttulo1"/>
    <w:uiPriority w:val="9"/>
    <w:rsid w:val="00BE6D20"/>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E6D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D20"/>
    <w:rPr>
      <w:rFonts w:ascii="Tahoma" w:hAnsi="Tahoma" w:cs="Tahoma"/>
      <w:sz w:val="16"/>
      <w:szCs w:val="16"/>
    </w:rPr>
  </w:style>
  <w:style w:type="character" w:customStyle="1" w:styleId="SinespaciadoCar">
    <w:name w:val="Sin espaciado Car"/>
    <w:basedOn w:val="Fuentedeprrafopredeter"/>
    <w:link w:val="Sinespaciado"/>
    <w:uiPriority w:val="1"/>
    <w:rsid w:val="00BE6D20"/>
  </w:style>
  <w:style w:type="paragraph" w:styleId="Encabezado">
    <w:name w:val="header"/>
    <w:basedOn w:val="Normal"/>
    <w:link w:val="EncabezadoCar"/>
    <w:uiPriority w:val="99"/>
    <w:unhideWhenUsed/>
    <w:rsid w:val="008372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72D5"/>
  </w:style>
  <w:style w:type="paragraph" w:styleId="Piedepgina">
    <w:name w:val="footer"/>
    <w:basedOn w:val="Normal"/>
    <w:link w:val="PiedepginaCar"/>
    <w:uiPriority w:val="99"/>
    <w:unhideWhenUsed/>
    <w:rsid w:val="008372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72D5"/>
  </w:style>
  <w:style w:type="character" w:styleId="Textodelmarcadordeposicin">
    <w:name w:val="Placeholder Text"/>
    <w:basedOn w:val="Fuentedeprrafopredeter"/>
    <w:uiPriority w:val="99"/>
    <w:semiHidden/>
    <w:rsid w:val="009F09FE"/>
    <w:rPr>
      <w:color w:val="808080"/>
    </w:rPr>
  </w:style>
  <w:style w:type="paragraph" w:styleId="Prrafodelista">
    <w:name w:val="List Paragraph"/>
    <w:basedOn w:val="Normal"/>
    <w:uiPriority w:val="34"/>
    <w:qFormat/>
    <w:rsid w:val="00DC39F1"/>
    <w:pPr>
      <w:ind w:left="720"/>
      <w:contextualSpacing/>
    </w:pPr>
  </w:style>
  <w:style w:type="paragraph" w:styleId="Citadestacada">
    <w:name w:val="Intense Quote"/>
    <w:basedOn w:val="Normal"/>
    <w:next w:val="Normal"/>
    <w:link w:val="CitadestacadaCar"/>
    <w:uiPriority w:val="30"/>
    <w:qFormat/>
    <w:rsid w:val="00926639"/>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26639"/>
    <w:rPr>
      <w:b/>
      <w:bCs/>
      <w:i/>
      <w:iCs/>
      <w:color w:val="4F81BD" w:themeColor="accent1"/>
    </w:rPr>
  </w:style>
  <w:style w:type="character" w:styleId="nfasissutil">
    <w:name w:val="Subtle Emphasis"/>
    <w:basedOn w:val="Fuentedeprrafopredeter"/>
    <w:uiPriority w:val="19"/>
    <w:qFormat/>
    <w:rsid w:val="00926639"/>
    <w:rPr>
      <w:i/>
      <w:iCs/>
      <w:color w:val="808080" w:themeColor="text1" w:themeTint="7F"/>
    </w:rPr>
  </w:style>
  <w:style w:type="paragraph" w:styleId="Cita">
    <w:name w:val="Quote"/>
    <w:basedOn w:val="Normal"/>
    <w:next w:val="Normal"/>
    <w:link w:val="CitaCar"/>
    <w:uiPriority w:val="29"/>
    <w:qFormat/>
    <w:rsid w:val="00926639"/>
    <w:rPr>
      <w:i/>
      <w:iCs/>
      <w:color w:val="000000" w:themeColor="text1"/>
    </w:rPr>
  </w:style>
  <w:style w:type="character" w:customStyle="1" w:styleId="CitaCar">
    <w:name w:val="Cita Car"/>
    <w:basedOn w:val="Fuentedeprrafopredeter"/>
    <w:link w:val="Cita"/>
    <w:uiPriority w:val="29"/>
    <w:rsid w:val="00926639"/>
    <w:rPr>
      <w:i/>
      <w:iCs/>
      <w:color w:val="000000" w:themeColor="text1"/>
    </w:rPr>
  </w:style>
  <w:style w:type="character" w:customStyle="1" w:styleId="creditos">
    <w:name w:val="creditos"/>
    <w:basedOn w:val="Fuentedeprrafopredeter"/>
    <w:rsid w:val="00AA6F1C"/>
  </w:style>
  <w:style w:type="table" w:styleId="Tablaconcuadrcula">
    <w:name w:val="Table Grid"/>
    <w:basedOn w:val="Tablanormal"/>
    <w:uiPriority w:val="59"/>
    <w:rsid w:val="00083D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083D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083D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083D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083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083D5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083D5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CA0B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A0B6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isintenso">
    <w:name w:val="Intense Emphasis"/>
    <w:basedOn w:val="Fuentedeprrafopredeter"/>
    <w:uiPriority w:val="21"/>
    <w:qFormat/>
    <w:rsid w:val="00BA70E2"/>
    <w:rPr>
      <w:b/>
      <w:bCs/>
      <w:i/>
      <w:iCs/>
      <w:color w:val="4F81BD" w:themeColor="accent1"/>
    </w:rPr>
  </w:style>
  <w:style w:type="character" w:customStyle="1" w:styleId="Ttulo2Car">
    <w:name w:val="Título 2 Car"/>
    <w:basedOn w:val="Fuentedeprrafopredeter"/>
    <w:link w:val="Ttulo2"/>
    <w:uiPriority w:val="9"/>
    <w:rsid w:val="00F5580A"/>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D139D1"/>
    <w:rPr>
      <w:i/>
      <w:iCs/>
    </w:rPr>
  </w:style>
  <w:style w:type="character" w:styleId="Hipervnculo">
    <w:name w:val="Hyperlink"/>
    <w:basedOn w:val="Fuentedeprrafopredeter"/>
    <w:uiPriority w:val="99"/>
    <w:unhideWhenUsed/>
    <w:rsid w:val="00B801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6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558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6D20"/>
    <w:pPr>
      <w:spacing w:after="0" w:line="240" w:lineRule="auto"/>
    </w:pPr>
  </w:style>
  <w:style w:type="character" w:customStyle="1" w:styleId="Ttulo1Car">
    <w:name w:val="Título 1 Car"/>
    <w:basedOn w:val="Fuentedeprrafopredeter"/>
    <w:link w:val="Ttulo1"/>
    <w:uiPriority w:val="9"/>
    <w:rsid w:val="00BE6D20"/>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BE6D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D20"/>
    <w:rPr>
      <w:rFonts w:ascii="Tahoma" w:hAnsi="Tahoma" w:cs="Tahoma"/>
      <w:sz w:val="16"/>
      <w:szCs w:val="16"/>
    </w:rPr>
  </w:style>
  <w:style w:type="character" w:customStyle="1" w:styleId="SinespaciadoCar">
    <w:name w:val="Sin espaciado Car"/>
    <w:basedOn w:val="Fuentedeprrafopredeter"/>
    <w:link w:val="Sinespaciado"/>
    <w:uiPriority w:val="1"/>
    <w:rsid w:val="00BE6D20"/>
  </w:style>
  <w:style w:type="paragraph" w:styleId="Encabezado">
    <w:name w:val="header"/>
    <w:basedOn w:val="Normal"/>
    <w:link w:val="EncabezadoCar"/>
    <w:uiPriority w:val="99"/>
    <w:unhideWhenUsed/>
    <w:rsid w:val="008372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372D5"/>
  </w:style>
  <w:style w:type="paragraph" w:styleId="Piedepgina">
    <w:name w:val="footer"/>
    <w:basedOn w:val="Normal"/>
    <w:link w:val="PiedepginaCar"/>
    <w:uiPriority w:val="99"/>
    <w:unhideWhenUsed/>
    <w:rsid w:val="008372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72D5"/>
  </w:style>
  <w:style w:type="character" w:styleId="Textodelmarcadordeposicin">
    <w:name w:val="Placeholder Text"/>
    <w:basedOn w:val="Fuentedeprrafopredeter"/>
    <w:uiPriority w:val="99"/>
    <w:semiHidden/>
    <w:rsid w:val="009F09FE"/>
    <w:rPr>
      <w:color w:val="808080"/>
    </w:rPr>
  </w:style>
  <w:style w:type="paragraph" w:styleId="Prrafodelista">
    <w:name w:val="List Paragraph"/>
    <w:basedOn w:val="Normal"/>
    <w:uiPriority w:val="34"/>
    <w:qFormat/>
    <w:rsid w:val="00DC39F1"/>
    <w:pPr>
      <w:ind w:left="720"/>
      <w:contextualSpacing/>
    </w:pPr>
  </w:style>
  <w:style w:type="paragraph" w:styleId="Citadestacada">
    <w:name w:val="Intense Quote"/>
    <w:basedOn w:val="Normal"/>
    <w:next w:val="Normal"/>
    <w:link w:val="CitadestacadaCar"/>
    <w:uiPriority w:val="30"/>
    <w:qFormat/>
    <w:rsid w:val="00926639"/>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26639"/>
    <w:rPr>
      <w:b/>
      <w:bCs/>
      <w:i/>
      <w:iCs/>
      <w:color w:val="4F81BD" w:themeColor="accent1"/>
    </w:rPr>
  </w:style>
  <w:style w:type="character" w:styleId="nfasissutil">
    <w:name w:val="Subtle Emphasis"/>
    <w:basedOn w:val="Fuentedeprrafopredeter"/>
    <w:uiPriority w:val="19"/>
    <w:qFormat/>
    <w:rsid w:val="00926639"/>
    <w:rPr>
      <w:i/>
      <w:iCs/>
      <w:color w:val="808080" w:themeColor="text1" w:themeTint="7F"/>
    </w:rPr>
  </w:style>
  <w:style w:type="paragraph" w:styleId="Cita">
    <w:name w:val="Quote"/>
    <w:basedOn w:val="Normal"/>
    <w:next w:val="Normal"/>
    <w:link w:val="CitaCar"/>
    <w:uiPriority w:val="29"/>
    <w:qFormat/>
    <w:rsid w:val="00926639"/>
    <w:rPr>
      <w:i/>
      <w:iCs/>
      <w:color w:val="000000" w:themeColor="text1"/>
    </w:rPr>
  </w:style>
  <w:style w:type="character" w:customStyle="1" w:styleId="CitaCar">
    <w:name w:val="Cita Car"/>
    <w:basedOn w:val="Fuentedeprrafopredeter"/>
    <w:link w:val="Cita"/>
    <w:uiPriority w:val="29"/>
    <w:rsid w:val="00926639"/>
    <w:rPr>
      <w:i/>
      <w:iCs/>
      <w:color w:val="000000" w:themeColor="text1"/>
    </w:rPr>
  </w:style>
  <w:style w:type="character" w:customStyle="1" w:styleId="creditos">
    <w:name w:val="creditos"/>
    <w:basedOn w:val="Fuentedeprrafopredeter"/>
    <w:rsid w:val="00AA6F1C"/>
  </w:style>
  <w:style w:type="table" w:styleId="Tablaconcuadrcula">
    <w:name w:val="Table Grid"/>
    <w:basedOn w:val="Tablanormal"/>
    <w:uiPriority w:val="59"/>
    <w:rsid w:val="00083D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083D5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anormal"/>
    <w:uiPriority w:val="61"/>
    <w:rsid w:val="00083D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083D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083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083D5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083D5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rsid w:val="00CA0B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A0B6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fasisintenso">
    <w:name w:val="Intense Emphasis"/>
    <w:basedOn w:val="Fuentedeprrafopredeter"/>
    <w:uiPriority w:val="21"/>
    <w:qFormat/>
    <w:rsid w:val="00BA70E2"/>
    <w:rPr>
      <w:b/>
      <w:bCs/>
      <w:i/>
      <w:iCs/>
      <w:color w:val="4F81BD" w:themeColor="accent1"/>
    </w:rPr>
  </w:style>
  <w:style w:type="character" w:customStyle="1" w:styleId="Ttulo2Car">
    <w:name w:val="Título 2 Car"/>
    <w:basedOn w:val="Fuentedeprrafopredeter"/>
    <w:link w:val="Ttulo2"/>
    <w:uiPriority w:val="9"/>
    <w:rsid w:val="00F5580A"/>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D139D1"/>
    <w:rPr>
      <w:i/>
      <w:iCs/>
    </w:rPr>
  </w:style>
  <w:style w:type="character" w:styleId="Hipervnculo">
    <w:name w:val="Hyperlink"/>
    <w:basedOn w:val="Fuentedeprrafopredeter"/>
    <w:uiPriority w:val="99"/>
    <w:unhideWhenUsed/>
    <w:rsid w:val="00B801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6636">
      <w:bodyDiv w:val="1"/>
      <w:marLeft w:val="0"/>
      <w:marRight w:val="0"/>
      <w:marTop w:val="0"/>
      <w:marBottom w:val="0"/>
      <w:divBdr>
        <w:top w:val="none" w:sz="0" w:space="0" w:color="auto"/>
        <w:left w:val="none" w:sz="0" w:space="0" w:color="auto"/>
        <w:bottom w:val="none" w:sz="0" w:space="0" w:color="auto"/>
        <w:right w:val="none" w:sz="0" w:space="0" w:color="auto"/>
      </w:divBdr>
      <w:divsChild>
        <w:div w:id="1057120171">
          <w:marLeft w:val="547"/>
          <w:marRight w:val="0"/>
          <w:marTop w:val="0"/>
          <w:marBottom w:val="0"/>
          <w:divBdr>
            <w:top w:val="none" w:sz="0" w:space="0" w:color="auto"/>
            <w:left w:val="none" w:sz="0" w:space="0" w:color="auto"/>
            <w:bottom w:val="none" w:sz="0" w:space="0" w:color="auto"/>
            <w:right w:val="none" w:sz="0" w:space="0" w:color="auto"/>
          </w:divBdr>
        </w:div>
        <w:div w:id="1690981952">
          <w:marLeft w:val="547"/>
          <w:marRight w:val="0"/>
          <w:marTop w:val="0"/>
          <w:marBottom w:val="0"/>
          <w:divBdr>
            <w:top w:val="none" w:sz="0" w:space="0" w:color="auto"/>
            <w:left w:val="none" w:sz="0" w:space="0" w:color="auto"/>
            <w:bottom w:val="none" w:sz="0" w:space="0" w:color="auto"/>
            <w:right w:val="none" w:sz="0" w:space="0" w:color="auto"/>
          </w:divBdr>
        </w:div>
      </w:divsChild>
    </w:div>
    <w:div w:id="182594467">
      <w:bodyDiv w:val="1"/>
      <w:marLeft w:val="0"/>
      <w:marRight w:val="0"/>
      <w:marTop w:val="0"/>
      <w:marBottom w:val="0"/>
      <w:divBdr>
        <w:top w:val="none" w:sz="0" w:space="0" w:color="auto"/>
        <w:left w:val="none" w:sz="0" w:space="0" w:color="auto"/>
        <w:bottom w:val="none" w:sz="0" w:space="0" w:color="auto"/>
        <w:right w:val="none" w:sz="0" w:space="0" w:color="auto"/>
      </w:divBdr>
      <w:divsChild>
        <w:div w:id="184751479">
          <w:marLeft w:val="547"/>
          <w:marRight w:val="0"/>
          <w:marTop w:val="0"/>
          <w:marBottom w:val="0"/>
          <w:divBdr>
            <w:top w:val="none" w:sz="0" w:space="0" w:color="auto"/>
            <w:left w:val="none" w:sz="0" w:space="0" w:color="auto"/>
            <w:bottom w:val="none" w:sz="0" w:space="0" w:color="auto"/>
            <w:right w:val="none" w:sz="0" w:space="0" w:color="auto"/>
          </w:divBdr>
        </w:div>
      </w:divsChild>
    </w:div>
    <w:div w:id="1007636954">
      <w:bodyDiv w:val="1"/>
      <w:marLeft w:val="0"/>
      <w:marRight w:val="0"/>
      <w:marTop w:val="0"/>
      <w:marBottom w:val="0"/>
      <w:divBdr>
        <w:top w:val="none" w:sz="0" w:space="0" w:color="auto"/>
        <w:left w:val="none" w:sz="0" w:space="0" w:color="auto"/>
        <w:bottom w:val="none" w:sz="0" w:space="0" w:color="auto"/>
        <w:right w:val="none" w:sz="0" w:space="0" w:color="auto"/>
      </w:divBdr>
    </w:div>
    <w:div w:id="1761754196">
      <w:bodyDiv w:val="1"/>
      <w:marLeft w:val="0"/>
      <w:marRight w:val="0"/>
      <w:marTop w:val="0"/>
      <w:marBottom w:val="0"/>
      <w:divBdr>
        <w:top w:val="none" w:sz="0" w:space="0" w:color="auto"/>
        <w:left w:val="none" w:sz="0" w:space="0" w:color="auto"/>
        <w:bottom w:val="none" w:sz="0" w:space="0" w:color="auto"/>
        <w:right w:val="none" w:sz="0" w:space="0" w:color="auto"/>
      </w:divBdr>
    </w:div>
    <w:div w:id="2025592944">
      <w:bodyDiv w:val="1"/>
      <w:marLeft w:val="0"/>
      <w:marRight w:val="0"/>
      <w:marTop w:val="0"/>
      <w:marBottom w:val="0"/>
      <w:divBdr>
        <w:top w:val="none" w:sz="0" w:space="0" w:color="auto"/>
        <w:left w:val="none" w:sz="0" w:space="0" w:color="auto"/>
        <w:bottom w:val="none" w:sz="0" w:space="0" w:color="auto"/>
        <w:right w:val="none" w:sz="0" w:space="0" w:color="auto"/>
      </w:divBdr>
      <w:divsChild>
        <w:div w:id="37081127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customXml" Target="../customXml/item4.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mailto:listardatos@gmail.com" TargetMode="External"/><Relationship Id="rId35" Type="http://schemas.openxmlformats.org/officeDocument/2006/relationships/customXml" Target="../customXml/item3.xml"/><Relationship Id="rId8" Type="http://schemas.openxmlformats.org/officeDocument/2006/relationships/footnotes" Target="foot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BCA02-E761-4C54-8372-F28698C302EC}" type="doc">
      <dgm:prSet loTypeId="urn:microsoft.com/office/officeart/2005/8/layout/default" loCatId="list" qsTypeId="urn:microsoft.com/office/officeart/2005/8/quickstyle/simple5" qsCatId="simple" csTypeId="urn:microsoft.com/office/officeart/2005/8/colors/colorful4" csCatId="colorful" phldr="1"/>
      <dgm:spPr/>
      <dgm:t>
        <a:bodyPr/>
        <a:lstStyle/>
        <a:p>
          <a:endParaRPr lang="es-ES"/>
        </a:p>
      </dgm:t>
    </dgm:pt>
    <dgm:pt modelId="{AE72AF2F-80EC-4AE5-987F-64EB829BED13}">
      <dgm:prSet phldrT="[Texto]" custT="1"/>
      <dgm:spPr/>
      <dgm:t>
        <a:bodyPr/>
        <a:lstStyle/>
        <a:p>
          <a:r>
            <a:rPr lang="es-ES" sz="2600"/>
            <a:t>Liquidación </a:t>
          </a:r>
        </a:p>
        <a:p>
          <a:r>
            <a:rPr lang="es-ES" sz="1600"/>
            <a:t>AP Clientes EPM</a:t>
          </a:r>
        </a:p>
      </dgm:t>
    </dgm:pt>
    <dgm:pt modelId="{3C41A7E4-5433-4946-9C64-AEB779CBA8FA}" type="parTrans" cxnId="{1178E597-B073-4073-BF23-2CE325AC1C5C}">
      <dgm:prSet/>
      <dgm:spPr/>
      <dgm:t>
        <a:bodyPr/>
        <a:lstStyle/>
        <a:p>
          <a:endParaRPr lang="es-ES"/>
        </a:p>
      </dgm:t>
    </dgm:pt>
    <dgm:pt modelId="{8D09E359-5AB6-4AC5-A650-2DC2413F0C77}" type="sibTrans" cxnId="{1178E597-B073-4073-BF23-2CE325AC1C5C}">
      <dgm:prSet/>
      <dgm:spPr/>
      <dgm:t>
        <a:bodyPr/>
        <a:lstStyle/>
        <a:p>
          <a:endParaRPr lang="es-ES"/>
        </a:p>
      </dgm:t>
    </dgm:pt>
    <dgm:pt modelId="{41A4AF94-260E-4C42-843B-4184878ACE4B}">
      <dgm:prSet phldrT="[Texto]" custT="1"/>
      <dgm:spPr/>
      <dgm:t>
        <a:bodyPr/>
        <a:lstStyle/>
        <a:p>
          <a:r>
            <a:rPr lang="es-ES" sz="2300"/>
            <a:t>Administración</a:t>
          </a:r>
        </a:p>
        <a:p>
          <a:r>
            <a:rPr lang="es-ES" sz="1600"/>
            <a:t>Clientes Municipio</a:t>
          </a:r>
        </a:p>
      </dgm:t>
    </dgm:pt>
    <dgm:pt modelId="{CED902DF-F91B-4563-BBA4-90C14C6731CE}" type="parTrans" cxnId="{9E05746A-35C4-4CB8-924F-703D1172EEEC}">
      <dgm:prSet/>
      <dgm:spPr/>
      <dgm:t>
        <a:bodyPr/>
        <a:lstStyle/>
        <a:p>
          <a:endParaRPr lang="es-ES"/>
        </a:p>
      </dgm:t>
    </dgm:pt>
    <dgm:pt modelId="{9F5E3676-16FB-4904-BAF1-71696D7D1023}" type="sibTrans" cxnId="{9E05746A-35C4-4CB8-924F-703D1172EEEC}">
      <dgm:prSet/>
      <dgm:spPr/>
      <dgm:t>
        <a:bodyPr/>
        <a:lstStyle/>
        <a:p>
          <a:endParaRPr lang="es-ES"/>
        </a:p>
      </dgm:t>
    </dgm:pt>
    <dgm:pt modelId="{0BC2526E-D0F6-4034-9ED2-AD847DD714FC}">
      <dgm:prSet phldrT="[Texto]" custT="1"/>
      <dgm:spPr/>
      <dgm:t>
        <a:bodyPr/>
        <a:lstStyle/>
        <a:p>
          <a:r>
            <a:rPr lang="es-ES" sz="2200"/>
            <a:t>Módulo PQR </a:t>
          </a:r>
        </a:p>
        <a:p>
          <a:r>
            <a:rPr lang="es-ES" sz="1200"/>
            <a:t>(Peticiones, Quejas y Reclamos)</a:t>
          </a:r>
        </a:p>
      </dgm:t>
    </dgm:pt>
    <dgm:pt modelId="{31DFF8C1-48E6-4A4F-9CA0-566C719575FC}" type="parTrans" cxnId="{DC782BE5-F01D-48AA-AB1E-19A93310F876}">
      <dgm:prSet/>
      <dgm:spPr/>
      <dgm:t>
        <a:bodyPr/>
        <a:lstStyle/>
        <a:p>
          <a:endParaRPr lang="es-ES"/>
        </a:p>
      </dgm:t>
    </dgm:pt>
    <dgm:pt modelId="{9F8C0133-181D-4BE0-8B90-3072255EE7BA}" type="sibTrans" cxnId="{DC782BE5-F01D-48AA-AB1E-19A93310F876}">
      <dgm:prSet/>
      <dgm:spPr/>
      <dgm:t>
        <a:bodyPr/>
        <a:lstStyle/>
        <a:p>
          <a:endParaRPr lang="es-ES"/>
        </a:p>
      </dgm:t>
    </dgm:pt>
    <dgm:pt modelId="{154CA72B-0284-45F0-B4F6-B0392CA0EDE1}" type="pres">
      <dgm:prSet presAssocID="{75DBCA02-E761-4C54-8372-F28698C302EC}" presName="diagram" presStyleCnt="0">
        <dgm:presLayoutVars>
          <dgm:dir/>
          <dgm:resizeHandles val="exact"/>
        </dgm:presLayoutVars>
      </dgm:prSet>
      <dgm:spPr/>
      <dgm:t>
        <a:bodyPr/>
        <a:lstStyle/>
        <a:p>
          <a:endParaRPr lang="es-CO"/>
        </a:p>
      </dgm:t>
    </dgm:pt>
    <dgm:pt modelId="{54BF4F36-4630-477C-A57F-0F8EADFDA664}" type="pres">
      <dgm:prSet presAssocID="{AE72AF2F-80EC-4AE5-987F-64EB829BED13}" presName="node" presStyleLbl="node1" presStyleIdx="0" presStyleCnt="3">
        <dgm:presLayoutVars>
          <dgm:bulletEnabled val="1"/>
        </dgm:presLayoutVars>
      </dgm:prSet>
      <dgm:spPr/>
      <dgm:t>
        <a:bodyPr/>
        <a:lstStyle/>
        <a:p>
          <a:endParaRPr lang="es-ES"/>
        </a:p>
      </dgm:t>
    </dgm:pt>
    <dgm:pt modelId="{AFF9407A-5A1C-4CF9-A7B4-271F14FB496A}" type="pres">
      <dgm:prSet presAssocID="{8D09E359-5AB6-4AC5-A650-2DC2413F0C77}" presName="sibTrans" presStyleCnt="0"/>
      <dgm:spPr/>
    </dgm:pt>
    <dgm:pt modelId="{50F562F7-B47F-4D2C-9E5D-008D8D6104AE}" type="pres">
      <dgm:prSet presAssocID="{41A4AF94-260E-4C42-843B-4184878ACE4B}" presName="node" presStyleLbl="node1" presStyleIdx="1" presStyleCnt="3">
        <dgm:presLayoutVars>
          <dgm:bulletEnabled val="1"/>
        </dgm:presLayoutVars>
      </dgm:prSet>
      <dgm:spPr/>
      <dgm:t>
        <a:bodyPr/>
        <a:lstStyle/>
        <a:p>
          <a:endParaRPr lang="es-ES"/>
        </a:p>
      </dgm:t>
    </dgm:pt>
    <dgm:pt modelId="{E4625698-D622-4EEE-90EB-4E8E242E8FA6}" type="pres">
      <dgm:prSet presAssocID="{9F5E3676-16FB-4904-BAF1-71696D7D1023}" presName="sibTrans" presStyleCnt="0"/>
      <dgm:spPr/>
    </dgm:pt>
    <dgm:pt modelId="{91B5E218-B6FE-43DB-9B49-0F5954BBFD3C}" type="pres">
      <dgm:prSet presAssocID="{0BC2526E-D0F6-4034-9ED2-AD847DD714FC}" presName="node" presStyleLbl="node1" presStyleIdx="2" presStyleCnt="3">
        <dgm:presLayoutVars>
          <dgm:bulletEnabled val="1"/>
        </dgm:presLayoutVars>
      </dgm:prSet>
      <dgm:spPr/>
      <dgm:t>
        <a:bodyPr/>
        <a:lstStyle/>
        <a:p>
          <a:endParaRPr lang="es-ES"/>
        </a:p>
      </dgm:t>
    </dgm:pt>
  </dgm:ptLst>
  <dgm:cxnLst>
    <dgm:cxn modelId="{DC782BE5-F01D-48AA-AB1E-19A93310F876}" srcId="{75DBCA02-E761-4C54-8372-F28698C302EC}" destId="{0BC2526E-D0F6-4034-9ED2-AD847DD714FC}" srcOrd="2" destOrd="0" parTransId="{31DFF8C1-48E6-4A4F-9CA0-566C719575FC}" sibTransId="{9F8C0133-181D-4BE0-8B90-3072255EE7BA}"/>
    <dgm:cxn modelId="{1178E597-B073-4073-BF23-2CE325AC1C5C}" srcId="{75DBCA02-E761-4C54-8372-F28698C302EC}" destId="{AE72AF2F-80EC-4AE5-987F-64EB829BED13}" srcOrd="0" destOrd="0" parTransId="{3C41A7E4-5433-4946-9C64-AEB779CBA8FA}" sibTransId="{8D09E359-5AB6-4AC5-A650-2DC2413F0C77}"/>
    <dgm:cxn modelId="{2BE424E2-E478-42B9-9CF4-5605ABE6B174}" type="presOf" srcId="{0BC2526E-D0F6-4034-9ED2-AD847DD714FC}" destId="{91B5E218-B6FE-43DB-9B49-0F5954BBFD3C}" srcOrd="0" destOrd="0" presId="urn:microsoft.com/office/officeart/2005/8/layout/default"/>
    <dgm:cxn modelId="{211E632D-D88E-40D5-8D4B-65289707DC57}" type="presOf" srcId="{AE72AF2F-80EC-4AE5-987F-64EB829BED13}" destId="{54BF4F36-4630-477C-A57F-0F8EADFDA664}" srcOrd="0" destOrd="0" presId="urn:microsoft.com/office/officeart/2005/8/layout/default"/>
    <dgm:cxn modelId="{9E05746A-35C4-4CB8-924F-703D1172EEEC}" srcId="{75DBCA02-E761-4C54-8372-F28698C302EC}" destId="{41A4AF94-260E-4C42-843B-4184878ACE4B}" srcOrd="1" destOrd="0" parTransId="{CED902DF-F91B-4563-BBA4-90C14C6731CE}" sibTransId="{9F5E3676-16FB-4904-BAF1-71696D7D1023}"/>
    <dgm:cxn modelId="{BF2F0DA4-8872-4A8F-B12D-4A4E183F9609}" type="presOf" srcId="{75DBCA02-E761-4C54-8372-F28698C302EC}" destId="{154CA72B-0284-45F0-B4F6-B0392CA0EDE1}" srcOrd="0" destOrd="0" presId="urn:microsoft.com/office/officeart/2005/8/layout/default"/>
    <dgm:cxn modelId="{EBC42833-6026-4A7C-9832-C87985D6E095}" type="presOf" srcId="{41A4AF94-260E-4C42-843B-4184878ACE4B}" destId="{50F562F7-B47F-4D2C-9E5D-008D8D6104AE}" srcOrd="0" destOrd="0" presId="urn:microsoft.com/office/officeart/2005/8/layout/default"/>
    <dgm:cxn modelId="{4E1A99E1-0A02-417D-BF75-229CC5BAB0CB}" type="presParOf" srcId="{154CA72B-0284-45F0-B4F6-B0392CA0EDE1}" destId="{54BF4F36-4630-477C-A57F-0F8EADFDA664}" srcOrd="0" destOrd="0" presId="urn:microsoft.com/office/officeart/2005/8/layout/default"/>
    <dgm:cxn modelId="{C7AC278C-93F7-484B-9EA0-B987C6631786}" type="presParOf" srcId="{154CA72B-0284-45F0-B4F6-B0392CA0EDE1}" destId="{AFF9407A-5A1C-4CF9-A7B4-271F14FB496A}" srcOrd="1" destOrd="0" presId="urn:microsoft.com/office/officeart/2005/8/layout/default"/>
    <dgm:cxn modelId="{C7676422-0099-4A76-A80E-F4AF7834EAE3}" type="presParOf" srcId="{154CA72B-0284-45F0-B4F6-B0392CA0EDE1}" destId="{50F562F7-B47F-4D2C-9E5D-008D8D6104AE}" srcOrd="2" destOrd="0" presId="urn:microsoft.com/office/officeart/2005/8/layout/default"/>
    <dgm:cxn modelId="{7C915D7D-54B7-48F0-9C76-242DB96F85AF}" type="presParOf" srcId="{154CA72B-0284-45F0-B4F6-B0392CA0EDE1}" destId="{E4625698-D622-4EEE-90EB-4E8E242E8FA6}" srcOrd="3" destOrd="0" presId="urn:microsoft.com/office/officeart/2005/8/layout/default"/>
    <dgm:cxn modelId="{2835DBA1-CA67-4654-9736-B99456C6C3EE}" type="presParOf" srcId="{154CA72B-0284-45F0-B4F6-B0392CA0EDE1}" destId="{91B5E218-B6FE-43DB-9B49-0F5954BBFD3C}" srcOrd="4"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1EB0DC-C90A-453C-8CFA-BB6B3315099B}" type="doc">
      <dgm:prSet loTypeId="urn:microsoft.com/office/officeart/2005/8/layout/cycle5" loCatId="cycle" qsTypeId="urn:microsoft.com/office/officeart/2005/8/quickstyle/simple2" qsCatId="simple" csTypeId="urn:microsoft.com/office/officeart/2005/8/colors/colorful4" csCatId="colorful" phldr="1"/>
      <dgm:spPr/>
      <dgm:t>
        <a:bodyPr/>
        <a:lstStyle/>
        <a:p>
          <a:endParaRPr lang="es-CO"/>
        </a:p>
      </dgm:t>
    </dgm:pt>
    <dgm:pt modelId="{759F13CC-340A-413B-B87B-B7BFE85D03B9}">
      <dgm:prSet phldrT="[Texto]"/>
      <dgm:spPr/>
      <dgm:t>
        <a:bodyPr/>
        <a:lstStyle/>
        <a:p>
          <a:r>
            <a:rPr lang="es-CO"/>
            <a:t>1. Importación archivo clientes EPM</a:t>
          </a:r>
        </a:p>
      </dgm:t>
    </dgm:pt>
    <dgm:pt modelId="{325D2EA0-F00A-4CD4-81BA-C5288DC07751}" type="parTrans" cxnId="{1C73FBF9-F254-4C7C-B699-A55D74019C9D}">
      <dgm:prSet/>
      <dgm:spPr/>
      <dgm:t>
        <a:bodyPr/>
        <a:lstStyle/>
        <a:p>
          <a:endParaRPr lang="es-CO"/>
        </a:p>
      </dgm:t>
    </dgm:pt>
    <dgm:pt modelId="{96FF86D8-0F9D-40EE-AD22-AB5C795470A4}" type="sibTrans" cxnId="{1C73FBF9-F254-4C7C-B699-A55D74019C9D}">
      <dgm:prSet/>
      <dgm:spPr/>
      <dgm:t>
        <a:bodyPr/>
        <a:lstStyle/>
        <a:p>
          <a:endParaRPr lang="es-CO"/>
        </a:p>
      </dgm:t>
    </dgm:pt>
    <dgm:pt modelId="{B045957A-BDD6-45E7-89BF-4EE26B4194A1}">
      <dgm:prSet phldrT="[Texto]"/>
      <dgm:spPr/>
      <dgm:t>
        <a:bodyPr/>
        <a:lstStyle/>
        <a:p>
          <a:r>
            <a:rPr lang="es-CO"/>
            <a:t>3. Exportación clientes nuevos</a:t>
          </a:r>
        </a:p>
      </dgm:t>
    </dgm:pt>
    <dgm:pt modelId="{3D7FDFF2-2D91-4A79-A779-5EDA15320E7D}" type="parTrans" cxnId="{F60BB1F1-DE37-401B-854C-46062CDD03A3}">
      <dgm:prSet/>
      <dgm:spPr/>
      <dgm:t>
        <a:bodyPr/>
        <a:lstStyle/>
        <a:p>
          <a:endParaRPr lang="es-CO"/>
        </a:p>
      </dgm:t>
    </dgm:pt>
    <dgm:pt modelId="{BD44C921-D595-4CDA-B1B8-DD76D69984F6}" type="sibTrans" cxnId="{F60BB1F1-DE37-401B-854C-46062CDD03A3}">
      <dgm:prSet/>
      <dgm:spPr/>
      <dgm:t>
        <a:bodyPr/>
        <a:lstStyle/>
        <a:p>
          <a:endParaRPr lang="es-CO"/>
        </a:p>
      </dgm:t>
    </dgm:pt>
    <dgm:pt modelId="{A805F5EC-4510-4338-A926-70CB99EB633B}">
      <dgm:prSet phldrT="[Texto]"/>
      <dgm:spPr/>
      <dgm:t>
        <a:bodyPr/>
        <a:lstStyle/>
        <a:p>
          <a:r>
            <a:rPr lang="es-CO"/>
            <a:t>4. Actualización de clientes</a:t>
          </a:r>
        </a:p>
      </dgm:t>
    </dgm:pt>
    <dgm:pt modelId="{9CA10B71-9FC1-4706-93EF-77BB86F82BA6}" type="parTrans" cxnId="{59581CD4-AB8D-46EF-A733-2AE10E408D7B}">
      <dgm:prSet/>
      <dgm:spPr/>
      <dgm:t>
        <a:bodyPr/>
        <a:lstStyle/>
        <a:p>
          <a:endParaRPr lang="es-CO"/>
        </a:p>
      </dgm:t>
    </dgm:pt>
    <dgm:pt modelId="{E1D96FF6-9956-427F-9D21-53B9F64D9025}" type="sibTrans" cxnId="{59581CD4-AB8D-46EF-A733-2AE10E408D7B}">
      <dgm:prSet/>
      <dgm:spPr/>
      <dgm:t>
        <a:bodyPr/>
        <a:lstStyle/>
        <a:p>
          <a:endParaRPr lang="es-CO"/>
        </a:p>
      </dgm:t>
    </dgm:pt>
    <dgm:pt modelId="{30AD0725-9F0B-4383-B636-980A0DFC0FEF}">
      <dgm:prSet phldrT="[Texto]"/>
      <dgm:spPr/>
      <dgm:t>
        <a:bodyPr/>
        <a:lstStyle/>
        <a:p>
          <a:r>
            <a:rPr lang="es-CO"/>
            <a:t>5. Importación archivo de consumos</a:t>
          </a:r>
        </a:p>
      </dgm:t>
    </dgm:pt>
    <dgm:pt modelId="{EE98273E-60D8-4BDB-B850-E8C244D50A73}" type="parTrans" cxnId="{A4A844B7-5776-440E-BC45-4207145ADAA8}">
      <dgm:prSet/>
      <dgm:spPr/>
      <dgm:t>
        <a:bodyPr/>
        <a:lstStyle/>
        <a:p>
          <a:endParaRPr lang="es-CO"/>
        </a:p>
      </dgm:t>
    </dgm:pt>
    <dgm:pt modelId="{27C4433E-B69A-490B-96CC-D7DBADA4AAA6}" type="sibTrans" cxnId="{A4A844B7-5776-440E-BC45-4207145ADAA8}">
      <dgm:prSet/>
      <dgm:spPr/>
      <dgm:t>
        <a:bodyPr/>
        <a:lstStyle/>
        <a:p>
          <a:endParaRPr lang="es-CO"/>
        </a:p>
      </dgm:t>
    </dgm:pt>
    <dgm:pt modelId="{6AFDA214-9ECA-4285-AED2-13A1B209A562}">
      <dgm:prSet/>
      <dgm:spPr/>
      <dgm:t>
        <a:bodyPr/>
        <a:lstStyle/>
        <a:p>
          <a:r>
            <a:rPr lang="es-CO"/>
            <a:t>7. Exportación de la liquidación a EPM</a:t>
          </a:r>
        </a:p>
      </dgm:t>
    </dgm:pt>
    <dgm:pt modelId="{BD6850A5-1F9E-4980-B38D-5EF65624A1E2}" type="sibTrans" cxnId="{6397DDE5-F038-41C4-8B0F-2A49BFE324F7}">
      <dgm:prSet/>
      <dgm:spPr/>
      <dgm:t>
        <a:bodyPr/>
        <a:lstStyle/>
        <a:p>
          <a:endParaRPr lang="es-CO"/>
        </a:p>
      </dgm:t>
    </dgm:pt>
    <dgm:pt modelId="{7F5DA556-CA24-4090-B834-5E9526454001}" type="parTrans" cxnId="{6397DDE5-F038-41C4-8B0F-2A49BFE324F7}">
      <dgm:prSet/>
      <dgm:spPr/>
      <dgm:t>
        <a:bodyPr/>
        <a:lstStyle/>
        <a:p>
          <a:endParaRPr lang="es-CO"/>
        </a:p>
      </dgm:t>
    </dgm:pt>
    <dgm:pt modelId="{D82283E3-5667-46C2-ABF4-6AFD18E78A55}">
      <dgm:prSet/>
      <dgm:spPr/>
      <dgm:t>
        <a:bodyPr/>
        <a:lstStyle/>
        <a:p>
          <a:r>
            <a:rPr lang="es-CO"/>
            <a:t>6. Generar liquidación de alumbrado público</a:t>
          </a:r>
        </a:p>
      </dgm:t>
    </dgm:pt>
    <dgm:pt modelId="{0E7E92CD-B281-473C-A7DB-05251AB1BC34}" type="sibTrans" cxnId="{E36F97DA-B53A-4911-B6C5-8C6EC28E79E0}">
      <dgm:prSet/>
      <dgm:spPr/>
      <dgm:t>
        <a:bodyPr/>
        <a:lstStyle/>
        <a:p>
          <a:endParaRPr lang="es-CO"/>
        </a:p>
      </dgm:t>
    </dgm:pt>
    <dgm:pt modelId="{DF6DCD6F-5A71-4B08-B8C9-FCA1F6E54731}" type="parTrans" cxnId="{E36F97DA-B53A-4911-B6C5-8C6EC28E79E0}">
      <dgm:prSet/>
      <dgm:spPr/>
      <dgm:t>
        <a:bodyPr/>
        <a:lstStyle/>
        <a:p>
          <a:endParaRPr lang="es-CO"/>
        </a:p>
      </dgm:t>
    </dgm:pt>
    <dgm:pt modelId="{F9E160A5-126A-4464-A083-96CEC47BC836}">
      <dgm:prSet/>
      <dgm:spPr/>
      <dgm:t>
        <a:bodyPr/>
        <a:lstStyle/>
        <a:p>
          <a:r>
            <a:rPr lang="es-CO"/>
            <a:t>2. Validación de usuarios</a:t>
          </a:r>
        </a:p>
      </dgm:t>
    </dgm:pt>
    <dgm:pt modelId="{00083FBA-3C73-4EC9-BAD2-280209C2B125}" type="parTrans" cxnId="{1B056B53-D80D-4EBE-BF1C-DF5911301697}">
      <dgm:prSet/>
      <dgm:spPr/>
      <dgm:t>
        <a:bodyPr/>
        <a:lstStyle/>
        <a:p>
          <a:endParaRPr lang="es-CO"/>
        </a:p>
      </dgm:t>
    </dgm:pt>
    <dgm:pt modelId="{3B1E198A-B4E1-4F9C-868B-B9743C183143}" type="sibTrans" cxnId="{1B056B53-D80D-4EBE-BF1C-DF5911301697}">
      <dgm:prSet/>
      <dgm:spPr/>
      <dgm:t>
        <a:bodyPr/>
        <a:lstStyle/>
        <a:p>
          <a:endParaRPr lang="es-CO"/>
        </a:p>
      </dgm:t>
    </dgm:pt>
    <dgm:pt modelId="{AC756526-A9BE-43E2-83F9-3D965054F64F}" type="pres">
      <dgm:prSet presAssocID="{7E1EB0DC-C90A-453C-8CFA-BB6B3315099B}" presName="cycle" presStyleCnt="0">
        <dgm:presLayoutVars>
          <dgm:dir/>
          <dgm:resizeHandles val="exact"/>
        </dgm:presLayoutVars>
      </dgm:prSet>
      <dgm:spPr/>
      <dgm:t>
        <a:bodyPr/>
        <a:lstStyle/>
        <a:p>
          <a:endParaRPr lang="es-CO"/>
        </a:p>
      </dgm:t>
    </dgm:pt>
    <dgm:pt modelId="{57E56E0A-5C88-4C79-81C0-2175AF025587}" type="pres">
      <dgm:prSet presAssocID="{759F13CC-340A-413B-B87B-B7BFE85D03B9}" presName="node" presStyleLbl="node1" presStyleIdx="0" presStyleCnt="7" custScaleX="123521">
        <dgm:presLayoutVars>
          <dgm:bulletEnabled val="1"/>
        </dgm:presLayoutVars>
      </dgm:prSet>
      <dgm:spPr/>
      <dgm:t>
        <a:bodyPr/>
        <a:lstStyle/>
        <a:p>
          <a:endParaRPr lang="es-CO"/>
        </a:p>
      </dgm:t>
    </dgm:pt>
    <dgm:pt modelId="{70113849-B22E-4F54-8244-3FDBA045636A}" type="pres">
      <dgm:prSet presAssocID="{759F13CC-340A-413B-B87B-B7BFE85D03B9}" presName="spNode" presStyleCnt="0"/>
      <dgm:spPr/>
    </dgm:pt>
    <dgm:pt modelId="{11A7A24D-9FD7-4C5A-A14D-D59654C95A02}" type="pres">
      <dgm:prSet presAssocID="{96FF86D8-0F9D-40EE-AD22-AB5C795470A4}" presName="sibTrans" presStyleLbl="sibTrans1D1" presStyleIdx="0" presStyleCnt="7"/>
      <dgm:spPr/>
      <dgm:t>
        <a:bodyPr/>
        <a:lstStyle/>
        <a:p>
          <a:endParaRPr lang="es-CO"/>
        </a:p>
      </dgm:t>
    </dgm:pt>
    <dgm:pt modelId="{F59131E9-FC9B-44BF-B863-B803E41855DC}" type="pres">
      <dgm:prSet presAssocID="{F9E160A5-126A-4464-A083-96CEC47BC836}" presName="node" presStyleLbl="node1" presStyleIdx="1" presStyleCnt="7" custScaleX="148902" custScaleY="72490">
        <dgm:presLayoutVars>
          <dgm:bulletEnabled val="1"/>
        </dgm:presLayoutVars>
      </dgm:prSet>
      <dgm:spPr/>
      <dgm:t>
        <a:bodyPr/>
        <a:lstStyle/>
        <a:p>
          <a:endParaRPr lang="es-CO"/>
        </a:p>
      </dgm:t>
    </dgm:pt>
    <dgm:pt modelId="{19F7BCFC-78A8-4769-8C0D-93F30D3831E5}" type="pres">
      <dgm:prSet presAssocID="{F9E160A5-126A-4464-A083-96CEC47BC836}" presName="spNode" presStyleCnt="0"/>
      <dgm:spPr/>
    </dgm:pt>
    <dgm:pt modelId="{04B60CED-6856-4B8F-96C8-C8D139CB8E66}" type="pres">
      <dgm:prSet presAssocID="{3B1E198A-B4E1-4F9C-868B-B9743C183143}" presName="sibTrans" presStyleLbl="sibTrans1D1" presStyleIdx="1" presStyleCnt="7"/>
      <dgm:spPr/>
      <dgm:t>
        <a:bodyPr/>
        <a:lstStyle/>
        <a:p>
          <a:endParaRPr lang="es-CO"/>
        </a:p>
      </dgm:t>
    </dgm:pt>
    <dgm:pt modelId="{D1E9C9D7-BCBD-4E79-B570-5B59734CF849}" type="pres">
      <dgm:prSet presAssocID="{B045957A-BDD6-45E7-89BF-4EE26B4194A1}" presName="node" presStyleLbl="node1" presStyleIdx="2" presStyleCnt="7" custScaleX="141300" custScaleY="70090" custRadScaleRad="103010" custRadScaleInc="-22682">
        <dgm:presLayoutVars>
          <dgm:bulletEnabled val="1"/>
        </dgm:presLayoutVars>
      </dgm:prSet>
      <dgm:spPr/>
      <dgm:t>
        <a:bodyPr/>
        <a:lstStyle/>
        <a:p>
          <a:endParaRPr lang="es-CO"/>
        </a:p>
      </dgm:t>
    </dgm:pt>
    <dgm:pt modelId="{2DF956A1-3ABB-4484-A019-8B106FCCCE40}" type="pres">
      <dgm:prSet presAssocID="{B045957A-BDD6-45E7-89BF-4EE26B4194A1}" presName="spNode" presStyleCnt="0"/>
      <dgm:spPr/>
    </dgm:pt>
    <dgm:pt modelId="{0A7628DE-DFE9-4156-82B6-77D62CB7562C}" type="pres">
      <dgm:prSet presAssocID="{BD44C921-D595-4CDA-B1B8-DD76D69984F6}" presName="sibTrans" presStyleLbl="sibTrans1D1" presStyleIdx="2" presStyleCnt="7"/>
      <dgm:spPr/>
      <dgm:t>
        <a:bodyPr/>
        <a:lstStyle/>
        <a:p>
          <a:endParaRPr lang="es-CO"/>
        </a:p>
      </dgm:t>
    </dgm:pt>
    <dgm:pt modelId="{84B50562-F46E-475B-A632-2D81A5D99D73}" type="pres">
      <dgm:prSet presAssocID="{A805F5EC-4510-4338-A926-70CB99EB633B}" presName="node" presStyleLbl="node1" presStyleIdx="3" presStyleCnt="7" custScaleX="145472" custScaleY="65313" custRadScaleRad="94126" custRadScaleInc="-55199">
        <dgm:presLayoutVars>
          <dgm:bulletEnabled val="1"/>
        </dgm:presLayoutVars>
      </dgm:prSet>
      <dgm:spPr/>
      <dgm:t>
        <a:bodyPr/>
        <a:lstStyle/>
        <a:p>
          <a:endParaRPr lang="es-CO"/>
        </a:p>
      </dgm:t>
    </dgm:pt>
    <dgm:pt modelId="{8EC34163-7130-4434-9FC5-AF99A59866AF}" type="pres">
      <dgm:prSet presAssocID="{A805F5EC-4510-4338-A926-70CB99EB633B}" presName="spNode" presStyleCnt="0"/>
      <dgm:spPr/>
    </dgm:pt>
    <dgm:pt modelId="{6CB69986-950C-443A-9958-0145ABBA282E}" type="pres">
      <dgm:prSet presAssocID="{E1D96FF6-9956-427F-9D21-53B9F64D9025}" presName="sibTrans" presStyleLbl="sibTrans1D1" presStyleIdx="3" presStyleCnt="7"/>
      <dgm:spPr/>
      <dgm:t>
        <a:bodyPr/>
        <a:lstStyle/>
        <a:p>
          <a:endParaRPr lang="es-CO"/>
        </a:p>
      </dgm:t>
    </dgm:pt>
    <dgm:pt modelId="{43F75BEB-0FB7-498A-BA27-0B2EAA186DF9}" type="pres">
      <dgm:prSet presAssocID="{30AD0725-9F0B-4383-B636-980A0DFC0FEF}" presName="node" presStyleLbl="node1" presStyleIdx="4" presStyleCnt="7" custScaleX="137206" custScaleY="61786" custRadScaleRad="94800" custRadScaleInc="58545">
        <dgm:presLayoutVars>
          <dgm:bulletEnabled val="1"/>
        </dgm:presLayoutVars>
      </dgm:prSet>
      <dgm:spPr/>
      <dgm:t>
        <a:bodyPr/>
        <a:lstStyle/>
        <a:p>
          <a:endParaRPr lang="es-CO"/>
        </a:p>
      </dgm:t>
    </dgm:pt>
    <dgm:pt modelId="{52FEE5A7-4C87-47E5-8509-4D21E48962A2}" type="pres">
      <dgm:prSet presAssocID="{30AD0725-9F0B-4383-B636-980A0DFC0FEF}" presName="spNode" presStyleCnt="0"/>
      <dgm:spPr/>
    </dgm:pt>
    <dgm:pt modelId="{9DF22EE8-D51C-4C42-9B06-B6D378168433}" type="pres">
      <dgm:prSet presAssocID="{27C4433E-B69A-490B-96CC-D7DBADA4AAA6}" presName="sibTrans" presStyleLbl="sibTrans1D1" presStyleIdx="4" presStyleCnt="7"/>
      <dgm:spPr/>
      <dgm:t>
        <a:bodyPr/>
        <a:lstStyle/>
        <a:p>
          <a:endParaRPr lang="es-CO"/>
        </a:p>
      </dgm:t>
    </dgm:pt>
    <dgm:pt modelId="{E962A8D1-A394-49E7-9EB0-CAA837B41170}" type="pres">
      <dgm:prSet presAssocID="{D82283E3-5667-46C2-ABF4-6AFD18E78A55}" presName="node" presStyleLbl="node1" presStyleIdx="5" presStyleCnt="7" custScaleX="149326" custScaleY="64608" custRadScaleRad="99390" custRadScaleInc="24713">
        <dgm:presLayoutVars>
          <dgm:bulletEnabled val="1"/>
        </dgm:presLayoutVars>
      </dgm:prSet>
      <dgm:spPr/>
      <dgm:t>
        <a:bodyPr/>
        <a:lstStyle/>
        <a:p>
          <a:endParaRPr lang="es-CO"/>
        </a:p>
      </dgm:t>
    </dgm:pt>
    <dgm:pt modelId="{851271F7-26CB-48DB-B494-CD9D55CD7199}" type="pres">
      <dgm:prSet presAssocID="{D82283E3-5667-46C2-ABF4-6AFD18E78A55}" presName="spNode" presStyleCnt="0"/>
      <dgm:spPr/>
    </dgm:pt>
    <dgm:pt modelId="{9530BF15-517F-42AA-8D6A-237F959534E0}" type="pres">
      <dgm:prSet presAssocID="{0E7E92CD-B281-473C-A7DB-05251AB1BC34}" presName="sibTrans" presStyleLbl="sibTrans1D1" presStyleIdx="5" presStyleCnt="7"/>
      <dgm:spPr/>
      <dgm:t>
        <a:bodyPr/>
        <a:lstStyle/>
        <a:p>
          <a:endParaRPr lang="es-CO"/>
        </a:p>
      </dgm:t>
    </dgm:pt>
    <dgm:pt modelId="{5E0816BD-2922-446F-8581-AF09196523CA}" type="pres">
      <dgm:prSet presAssocID="{6AFDA214-9ECA-4285-AED2-13A1B209A562}" presName="node" presStyleLbl="node1" presStyleIdx="6" presStyleCnt="7" custScaleX="147505" custScaleY="72490">
        <dgm:presLayoutVars>
          <dgm:bulletEnabled val="1"/>
        </dgm:presLayoutVars>
      </dgm:prSet>
      <dgm:spPr/>
      <dgm:t>
        <a:bodyPr/>
        <a:lstStyle/>
        <a:p>
          <a:endParaRPr lang="es-CO"/>
        </a:p>
      </dgm:t>
    </dgm:pt>
    <dgm:pt modelId="{CA539D68-1B08-497F-BA40-263012BBAEBD}" type="pres">
      <dgm:prSet presAssocID="{6AFDA214-9ECA-4285-AED2-13A1B209A562}" presName="spNode" presStyleCnt="0"/>
      <dgm:spPr/>
    </dgm:pt>
    <dgm:pt modelId="{603A5C61-EAAC-40BA-A8CA-1ACF3800A54C}" type="pres">
      <dgm:prSet presAssocID="{BD6850A5-1F9E-4980-B38D-5EF65624A1E2}" presName="sibTrans" presStyleLbl="sibTrans1D1" presStyleIdx="6" presStyleCnt="7"/>
      <dgm:spPr/>
      <dgm:t>
        <a:bodyPr/>
        <a:lstStyle/>
        <a:p>
          <a:endParaRPr lang="es-CO"/>
        </a:p>
      </dgm:t>
    </dgm:pt>
  </dgm:ptLst>
  <dgm:cxnLst>
    <dgm:cxn modelId="{B5F31788-C007-407B-9089-4EACB23C8440}" type="presOf" srcId="{0E7E92CD-B281-473C-A7DB-05251AB1BC34}" destId="{9530BF15-517F-42AA-8D6A-237F959534E0}" srcOrd="0" destOrd="0" presId="urn:microsoft.com/office/officeart/2005/8/layout/cycle5"/>
    <dgm:cxn modelId="{881568B6-43BE-47FC-BB61-B33E746E8DFC}" type="presOf" srcId="{A805F5EC-4510-4338-A926-70CB99EB633B}" destId="{84B50562-F46E-475B-A632-2D81A5D99D73}" srcOrd="0" destOrd="0" presId="urn:microsoft.com/office/officeart/2005/8/layout/cycle5"/>
    <dgm:cxn modelId="{289F638E-BCA0-4C14-8ECC-E04B2E41631F}" type="presOf" srcId="{E1D96FF6-9956-427F-9D21-53B9F64D9025}" destId="{6CB69986-950C-443A-9958-0145ABBA282E}" srcOrd="0" destOrd="0" presId="urn:microsoft.com/office/officeart/2005/8/layout/cycle5"/>
    <dgm:cxn modelId="{E36F97DA-B53A-4911-B6C5-8C6EC28E79E0}" srcId="{7E1EB0DC-C90A-453C-8CFA-BB6B3315099B}" destId="{D82283E3-5667-46C2-ABF4-6AFD18E78A55}" srcOrd="5" destOrd="0" parTransId="{DF6DCD6F-5A71-4B08-B8C9-FCA1F6E54731}" sibTransId="{0E7E92CD-B281-473C-A7DB-05251AB1BC34}"/>
    <dgm:cxn modelId="{A4A844B7-5776-440E-BC45-4207145ADAA8}" srcId="{7E1EB0DC-C90A-453C-8CFA-BB6B3315099B}" destId="{30AD0725-9F0B-4383-B636-980A0DFC0FEF}" srcOrd="4" destOrd="0" parTransId="{EE98273E-60D8-4BDB-B850-E8C244D50A73}" sibTransId="{27C4433E-B69A-490B-96CC-D7DBADA4AAA6}"/>
    <dgm:cxn modelId="{E1012095-21D8-4EFC-9232-4E02492BF0CB}" type="presOf" srcId="{3B1E198A-B4E1-4F9C-868B-B9743C183143}" destId="{04B60CED-6856-4B8F-96C8-C8D139CB8E66}" srcOrd="0" destOrd="0" presId="urn:microsoft.com/office/officeart/2005/8/layout/cycle5"/>
    <dgm:cxn modelId="{59581CD4-AB8D-46EF-A733-2AE10E408D7B}" srcId="{7E1EB0DC-C90A-453C-8CFA-BB6B3315099B}" destId="{A805F5EC-4510-4338-A926-70CB99EB633B}" srcOrd="3" destOrd="0" parTransId="{9CA10B71-9FC1-4706-93EF-77BB86F82BA6}" sibTransId="{E1D96FF6-9956-427F-9D21-53B9F64D9025}"/>
    <dgm:cxn modelId="{9AF45407-DE36-436A-9D1D-3E3265268A50}" type="presOf" srcId="{B045957A-BDD6-45E7-89BF-4EE26B4194A1}" destId="{D1E9C9D7-BCBD-4E79-B570-5B59734CF849}" srcOrd="0" destOrd="0" presId="urn:microsoft.com/office/officeart/2005/8/layout/cycle5"/>
    <dgm:cxn modelId="{9A35E2F2-6B6F-416D-B226-4F6646E6BB44}" type="presOf" srcId="{759F13CC-340A-413B-B87B-B7BFE85D03B9}" destId="{57E56E0A-5C88-4C79-81C0-2175AF025587}" srcOrd="0" destOrd="0" presId="urn:microsoft.com/office/officeart/2005/8/layout/cycle5"/>
    <dgm:cxn modelId="{1B056B53-D80D-4EBE-BF1C-DF5911301697}" srcId="{7E1EB0DC-C90A-453C-8CFA-BB6B3315099B}" destId="{F9E160A5-126A-4464-A083-96CEC47BC836}" srcOrd="1" destOrd="0" parTransId="{00083FBA-3C73-4EC9-BAD2-280209C2B125}" sibTransId="{3B1E198A-B4E1-4F9C-868B-B9743C183143}"/>
    <dgm:cxn modelId="{9161A706-7ABD-44AF-A6F5-5DDC2DFFB6CC}" type="presOf" srcId="{BD44C921-D595-4CDA-B1B8-DD76D69984F6}" destId="{0A7628DE-DFE9-4156-82B6-77D62CB7562C}" srcOrd="0" destOrd="0" presId="urn:microsoft.com/office/officeart/2005/8/layout/cycle5"/>
    <dgm:cxn modelId="{0AF7D02E-6CE7-4D36-A624-77C97F3A0E9D}" type="presOf" srcId="{27C4433E-B69A-490B-96CC-D7DBADA4AAA6}" destId="{9DF22EE8-D51C-4C42-9B06-B6D378168433}" srcOrd="0" destOrd="0" presId="urn:microsoft.com/office/officeart/2005/8/layout/cycle5"/>
    <dgm:cxn modelId="{1C73FBF9-F254-4C7C-B699-A55D74019C9D}" srcId="{7E1EB0DC-C90A-453C-8CFA-BB6B3315099B}" destId="{759F13CC-340A-413B-B87B-B7BFE85D03B9}" srcOrd="0" destOrd="0" parTransId="{325D2EA0-F00A-4CD4-81BA-C5288DC07751}" sibTransId="{96FF86D8-0F9D-40EE-AD22-AB5C795470A4}"/>
    <dgm:cxn modelId="{F60BB1F1-DE37-401B-854C-46062CDD03A3}" srcId="{7E1EB0DC-C90A-453C-8CFA-BB6B3315099B}" destId="{B045957A-BDD6-45E7-89BF-4EE26B4194A1}" srcOrd="2" destOrd="0" parTransId="{3D7FDFF2-2D91-4A79-A779-5EDA15320E7D}" sibTransId="{BD44C921-D595-4CDA-B1B8-DD76D69984F6}"/>
    <dgm:cxn modelId="{6397DDE5-F038-41C4-8B0F-2A49BFE324F7}" srcId="{7E1EB0DC-C90A-453C-8CFA-BB6B3315099B}" destId="{6AFDA214-9ECA-4285-AED2-13A1B209A562}" srcOrd="6" destOrd="0" parTransId="{7F5DA556-CA24-4090-B834-5E9526454001}" sibTransId="{BD6850A5-1F9E-4980-B38D-5EF65624A1E2}"/>
    <dgm:cxn modelId="{C263146B-459D-41E3-BF76-0A2DB687D7A9}" type="presOf" srcId="{D82283E3-5667-46C2-ABF4-6AFD18E78A55}" destId="{E962A8D1-A394-49E7-9EB0-CAA837B41170}" srcOrd="0" destOrd="0" presId="urn:microsoft.com/office/officeart/2005/8/layout/cycle5"/>
    <dgm:cxn modelId="{CDBC744C-1491-481B-91C0-447B551012FC}" type="presOf" srcId="{6AFDA214-9ECA-4285-AED2-13A1B209A562}" destId="{5E0816BD-2922-446F-8581-AF09196523CA}" srcOrd="0" destOrd="0" presId="urn:microsoft.com/office/officeart/2005/8/layout/cycle5"/>
    <dgm:cxn modelId="{062A71B5-5A13-4F63-A642-3D802813B958}" type="presOf" srcId="{F9E160A5-126A-4464-A083-96CEC47BC836}" destId="{F59131E9-FC9B-44BF-B863-B803E41855DC}" srcOrd="0" destOrd="0" presId="urn:microsoft.com/office/officeart/2005/8/layout/cycle5"/>
    <dgm:cxn modelId="{AC56926E-5751-443D-AA15-F2FC845867B2}" type="presOf" srcId="{BD6850A5-1F9E-4980-B38D-5EF65624A1E2}" destId="{603A5C61-EAAC-40BA-A8CA-1ACF3800A54C}" srcOrd="0" destOrd="0" presId="urn:microsoft.com/office/officeart/2005/8/layout/cycle5"/>
    <dgm:cxn modelId="{17C8AB15-EFDC-430F-A4F1-F501E3C64930}" type="presOf" srcId="{30AD0725-9F0B-4383-B636-980A0DFC0FEF}" destId="{43F75BEB-0FB7-498A-BA27-0B2EAA186DF9}" srcOrd="0" destOrd="0" presId="urn:microsoft.com/office/officeart/2005/8/layout/cycle5"/>
    <dgm:cxn modelId="{293718EF-4DB6-4E92-AEAF-345B253F428D}" type="presOf" srcId="{96FF86D8-0F9D-40EE-AD22-AB5C795470A4}" destId="{11A7A24D-9FD7-4C5A-A14D-D59654C95A02}" srcOrd="0" destOrd="0" presId="urn:microsoft.com/office/officeart/2005/8/layout/cycle5"/>
    <dgm:cxn modelId="{32025705-EC41-48C4-97D2-98EDCC33C60A}" type="presOf" srcId="{7E1EB0DC-C90A-453C-8CFA-BB6B3315099B}" destId="{AC756526-A9BE-43E2-83F9-3D965054F64F}" srcOrd="0" destOrd="0" presId="urn:microsoft.com/office/officeart/2005/8/layout/cycle5"/>
    <dgm:cxn modelId="{641B0E60-E9A0-443D-9043-FA9EBC7FBFF2}" type="presParOf" srcId="{AC756526-A9BE-43E2-83F9-3D965054F64F}" destId="{57E56E0A-5C88-4C79-81C0-2175AF025587}" srcOrd="0" destOrd="0" presId="urn:microsoft.com/office/officeart/2005/8/layout/cycle5"/>
    <dgm:cxn modelId="{4C194319-AE9A-4AA6-B2EC-8B12DCA0788F}" type="presParOf" srcId="{AC756526-A9BE-43E2-83F9-3D965054F64F}" destId="{70113849-B22E-4F54-8244-3FDBA045636A}" srcOrd="1" destOrd="0" presId="urn:microsoft.com/office/officeart/2005/8/layout/cycle5"/>
    <dgm:cxn modelId="{D5D752DC-7B9C-4613-8C05-F7EBD2B78E97}" type="presParOf" srcId="{AC756526-A9BE-43E2-83F9-3D965054F64F}" destId="{11A7A24D-9FD7-4C5A-A14D-D59654C95A02}" srcOrd="2" destOrd="0" presId="urn:microsoft.com/office/officeart/2005/8/layout/cycle5"/>
    <dgm:cxn modelId="{A53AA06A-98FB-437F-A823-8B714B73C89D}" type="presParOf" srcId="{AC756526-A9BE-43E2-83F9-3D965054F64F}" destId="{F59131E9-FC9B-44BF-B863-B803E41855DC}" srcOrd="3" destOrd="0" presId="urn:microsoft.com/office/officeart/2005/8/layout/cycle5"/>
    <dgm:cxn modelId="{9B5C3574-4F44-40AF-85D0-18C9BF9CEADA}" type="presParOf" srcId="{AC756526-A9BE-43E2-83F9-3D965054F64F}" destId="{19F7BCFC-78A8-4769-8C0D-93F30D3831E5}" srcOrd="4" destOrd="0" presId="urn:microsoft.com/office/officeart/2005/8/layout/cycle5"/>
    <dgm:cxn modelId="{8D3CF358-599F-4BA7-8E4C-0F340110B21D}" type="presParOf" srcId="{AC756526-A9BE-43E2-83F9-3D965054F64F}" destId="{04B60CED-6856-4B8F-96C8-C8D139CB8E66}" srcOrd="5" destOrd="0" presId="urn:microsoft.com/office/officeart/2005/8/layout/cycle5"/>
    <dgm:cxn modelId="{060C38C1-5CFE-4148-9B97-FAFC1D8CE8A2}" type="presParOf" srcId="{AC756526-A9BE-43E2-83F9-3D965054F64F}" destId="{D1E9C9D7-BCBD-4E79-B570-5B59734CF849}" srcOrd="6" destOrd="0" presId="urn:microsoft.com/office/officeart/2005/8/layout/cycle5"/>
    <dgm:cxn modelId="{00D523EC-9391-4303-B999-7CF7BB337DE2}" type="presParOf" srcId="{AC756526-A9BE-43E2-83F9-3D965054F64F}" destId="{2DF956A1-3ABB-4484-A019-8B106FCCCE40}" srcOrd="7" destOrd="0" presId="urn:microsoft.com/office/officeart/2005/8/layout/cycle5"/>
    <dgm:cxn modelId="{03547E42-47AF-4FDE-BFCD-B278F453E7BF}" type="presParOf" srcId="{AC756526-A9BE-43E2-83F9-3D965054F64F}" destId="{0A7628DE-DFE9-4156-82B6-77D62CB7562C}" srcOrd="8" destOrd="0" presId="urn:microsoft.com/office/officeart/2005/8/layout/cycle5"/>
    <dgm:cxn modelId="{B924F2A7-A2B4-4E80-8059-DA5795FACA24}" type="presParOf" srcId="{AC756526-A9BE-43E2-83F9-3D965054F64F}" destId="{84B50562-F46E-475B-A632-2D81A5D99D73}" srcOrd="9" destOrd="0" presId="urn:microsoft.com/office/officeart/2005/8/layout/cycle5"/>
    <dgm:cxn modelId="{8E5F8B15-43F2-4D60-A2FC-3BCF96DC9C96}" type="presParOf" srcId="{AC756526-A9BE-43E2-83F9-3D965054F64F}" destId="{8EC34163-7130-4434-9FC5-AF99A59866AF}" srcOrd="10" destOrd="0" presId="urn:microsoft.com/office/officeart/2005/8/layout/cycle5"/>
    <dgm:cxn modelId="{E4245216-5E28-4E52-B3DC-893CBA478447}" type="presParOf" srcId="{AC756526-A9BE-43E2-83F9-3D965054F64F}" destId="{6CB69986-950C-443A-9958-0145ABBA282E}" srcOrd="11" destOrd="0" presId="urn:microsoft.com/office/officeart/2005/8/layout/cycle5"/>
    <dgm:cxn modelId="{215A1572-304F-4E0B-A236-45BBDA051318}" type="presParOf" srcId="{AC756526-A9BE-43E2-83F9-3D965054F64F}" destId="{43F75BEB-0FB7-498A-BA27-0B2EAA186DF9}" srcOrd="12" destOrd="0" presId="urn:microsoft.com/office/officeart/2005/8/layout/cycle5"/>
    <dgm:cxn modelId="{C3AD76CC-346C-4704-9F24-B52FB77C3164}" type="presParOf" srcId="{AC756526-A9BE-43E2-83F9-3D965054F64F}" destId="{52FEE5A7-4C87-47E5-8509-4D21E48962A2}" srcOrd="13" destOrd="0" presId="urn:microsoft.com/office/officeart/2005/8/layout/cycle5"/>
    <dgm:cxn modelId="{9F491CF3-959D-40C9-A3A4-CC12A042227A}" type="presParOf" srcId="{AC756526-A9BE-43E2-83F9-3D965054F64F}" destId="{9DF22EE8-D51C-4C42-9B06-B6D378168433}" srcOrd="14" destOrd="0" presId="urn:microsoft.com/office/officeart/2005/8/layout/cycle5"/>
    <dgm:cxn modelId="{EF78DE4D-FCE0-4E7A-90BA-A2DA709021AF}" type="presParOf" srcId="{AC756526-A9BE-43E2-83F9-3D965054F64F}" destId="{E962A8D1-A394-49E7-9EB0-CAA837B41170}" srcOrd="15" destOrd="0" presId="urn:microsoft.com/office/officeart/2005/8/layout/cycle5"/>
    <dgm:cxn modelId="{EC2B535E-8692-4F55-99F4-FFB0258084D4}" type="presParOf" srcId="{AC756526-A9BE-43E2-83F9-3D965054F64F}" destId="{851271F7-26CB-48DB-B494-CD9D55CD7199}" srcOrd="16" destOrd="0" presId="urn:microsoft.com/office/officeart/2005/8/layout/cycle5"/>
    <dgm:cxn modelId="{EE835AB5-3C93-4333-8776-CB23818AE27A}" type="presParOf" srcId="{AC756526-A9BE-43E2-83F9-3D965054F64F}" destId="{9530BF15-517F-42AA-8D6A-237F959534E0}" srcOrd="17" destOrd="0" presId="urn:microsoft.com/office/officeart/2005/8/layout/cycle5"/>
    <dgm:cxn modelId="{50D40D0E-E569-4A60-AC0F-0060396B8465}" type="presParOf" srcId="{AC756526-A9BE-43E2-83F9-3D965054F64F}" destId="{5E0816BD-2922-446F-8581-AF09196523CA}" srcOrd="18" destOrd="0" presId="urn:microsoft.com/office/officeart/2005/8/layout/cycle5"/>
    <dgm:cxn modelId="{7CCC1346-7B3E-4563-A41F-E996E1BCA99B}" type="presParOf" srcId="{AC756526-A9BE-43E2-83F9-3D965054F64F}" destId="{CA539D68-1B08-497F-BA40-263012BBAEBD}" srcOrd="19" destOrd="0" presId="urn:microsoft.com/office/officeart/2005/8/layout/cycle5"/>
    <dgm:cxn modelId="{3C108C4A-C524-4567-9544-D70E4304FFC6}" type="presParOf" srcId="{AC756526-A9BE-43E2-83F9-3D965054F64F}" destId="{603A5C61-EAAC-40BA-A8CA-1ACF3800A54C}" srcOrd="20"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F4F36-4630-477C-A57F-0F8EADFDA664}">
      <dsp:nvSpPr>
        <dsp:cNvPr id="0" name=""/>
        <dsp:cNvSpPr/>
      </dsp:nvSpPr>
      <dsp:spPr>
        <a:xfrm>
          <a:off x="155699" y="61"/>
          <a:ext cx="2423162" cy="145389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ES" sz="2600" kern="1200"/>
            <a:t>Liquidación </a:t>
          </a:r>
        </a:p>
        <a:p>
          <a:pPr lvl="0" algn="ctr" defTabSz="1155700">
            <a:lnSpc>
              <a:spcPct val="90000"/>
            </a:lnSpc>
            <a:spcBef>
              <a:spcPct val="0"/>
            </a:spcBef>
            <a:spcAft>
              <a:spcPct val="35000"/>
            </a:spcAft>
          </a:pPr>
          <a:r>
            <a:rPr lang="es-ES" sz="1600" kern="1200"/>
            <a:t>AP Clientes EPM</a:t>
          </a:r>
        </a:p>
      </dsp:txBody>
      <dsp:txXfrm>
        <a:off x="155699" y="61"/>
        <a:ext cx="2423162" cy="1453897"/>
      </dsp:txXfrm>
    </dsp:sp>
    <dsp:sp modelId="{50F562F7-B47F-4D2C-9E5D-008D8D6104AE}">
      <dsp:nvSpPr>
        <dsp:cNvPr id="0" name=""/>
        <dsp:cNvSpPr/>
      </dsp:nvSpPr>
      <dsp:spPr>
        <a:xfrm>
          <a:off x="2821178" y="61"/>
          <a:ext cx="2423162" cy="1453897"/>
        </a:xfrm>
        <a:prstGeom prst="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ES" sz="2300" kern="1200"/>
            <a:t>Administración</a:t>
          </a:r>
        </a:p>
        <a:p>
          <a:pPr lvl="0" algn="ctr" defTabSz="1022350">
            <a:lnSpc>
              <a:spcPct val="90000"/>
            </a:lnSpc>
            <a:spcBef>
              <a:spcPct val="0"/>
            </a:spcBef>
            <a:spcAft>
              <a:spcPct val="35000"/>
            </a:spcAft>
          </a:pPr>
          <a:r>
            <a:rPr lang="es-ES" sz="1600" kern="1200"/>
            <a:t>Clientes Municipio</a:t>
          </a:r>
        </a:p>
      </dsp:txBody>
      <dsp:txXfrm>
        <a:off x="2821178" y="61"/>
        <a:ext cx="2423162" cy="1453897"/>
      </dsp:txXfrm>
    </dsp:sp>
    <dsp:sp modelId="{91B5E218-B6FE-43DB-9B49-0F5954BBFD3C}">
      <dsp:nvSpPr>
        <dsp:cNvPr id="0" name=""/>
        <dsp:cNvSpPr/>
      </dsp:nvSpPr>
      <dsp:spPr>
        <a:xfrm>
          <a:off x="1488438" y="1696275"/>
          <a:ext cx="2423162" cy="1453897"/>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ES" sz="2200" kern="1200"/>
            <a:t>Módulo PQR </a:t>
          </a:r>
        </a:p>
        <a:p>
          <a:pPr lvl="0" algn="ctr" defTabSz="977900">
            <a:lnSpc>
              <a:spcPct val="90000"/>
            </a:lnSpc>
            <a:spcBef>
              <a:spcPct val="0"/>
            </a:spcBef>
            <a:spcAft>
              <a:spcPct val="35000"/>
            </a:spcAft>
          </a:pPr>
          <a:r>
            <a:rPr lang="es-ES" sz="1200" kern="1200"/>
            <a:t>(Peticiones, Quejas y Reclamos)</a:t>
          </a:r>
        </a:p>
      </dsp:txBody>
      <dsp:txXfrm>
        <a:off x="1488438" y="1696275"/>
        <a:ext cx="2423162" cy="14538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56E0A-5C88-4C79-81C0-2175AF025587}">
      <dsp:nvSpPr>
        <dsp:cNvPr id="0" name=""/>
        <dsp:cNvSpPr/>
      </dsp:nvSpPr>
      <dsp:spPr>
        <a:xfrm>
          <a:off x="3054146" y="12898"/>
          <a:ext cx="1225119" cy="644690"/>
        </a:xfrm>
        <a:prstGeom prst="round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1. Importación archivo clientes EPM</a:t>
          </a:r>
        </a:p>
      </dsp:txBody>
      <dsp:txXfrm>
        <a:off x="3085617" y="44369"/>
        <a:ext cx="1162177" cy="581748"/>
      </dsp:txXfrm>
    </dsp:sp>
    <dsp:sp modelId="{11A7A24D-9FD7-4C5A-A14D-D59654C95A02}">
      <dsp:nvSpPr>
        <dsp:cNvPr id="0" name=""/>
        <dsp:cNvSpPr/>
      </dsp:nvSpPr>
      <dsp:spPr>
        <a:xfrm>
          <a:off x="1827011" y="335243"/>
          <a:ext cx="3679388" cy="3679388"/>
        </a:xfrm>
        <a:custGeom>
          <a:avLst/>
          <a:gdLst/>
          <a:ahLst/>
          <a:cxnLst/>
          <a:rect l="0" t="0" r="0" b="0"/>
          <a:pathLst>
            <a:path>
              <a:moveTo>
                <a:pt x="2582263" y="156522"/>
              </a:moveTo>
              <a:arcTo wR="1839694" hR="1839694" stAng="17628344" swAng="79220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59131E9-FC9B-44BF-B863-B803E41855DC}">
      <dsp:nvSpPr>
        <dsp:cNvPr id="0" name=""/>
        <dsp:cNvSpPr/>
      </dsp:nvSpPr>
      <dsp:spPr>
        <a:xfrm>
          <a:off x="4366608" y="794238"/>
          <a:ext cx="1476856" cy="467336"/>
        </a:xfrm>
        <a:prstGeom prst="roundRect">
          <a:avLst/>
        </a:prstGeom>
        <a:solidFill>
          <a:schemeClr val="accent4">
            <a:hueOff val="-744128"/>
            <a:satOff val="4483"/>
            <a:lumOff val="35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2. Validación de usuarios</a:t>
          </a:r>
        </a:p>
      </dsp:txBody>
      <dsp:txXfrm>
        <a:off x="4389421" y="817051"/>
        <a:ext cx="1431230" cy="421710"/>
      </dsp:txXfrm>
    </dsp:sp>
    <dsp:sp modelId="{04B60CED-6856-4B8F-96C8-C8D139CB8E66}">
      <dsp:nvSpPr>
        <dsp:cNvPr id="0" name=""/>
        <dsp:cNvSpPr/>
      </dsp:nvSpPr>
      <dsp:spPr>
        <a:xfrm>
          <a:off x="1881213" y="424081"/>
          <a:ext cx="3679388" cy="3679388"/>
        </a:xfrm>
        <a:custGeom>
          <a:avLst/>
          <a:gdLst/>
          <a:ahLst/>
          <a:cxnLst/>
          <a:rect l="0" t="0" r="0" b="0"/>
          <a:pathLst>
            <a:path>
              <a:moveTo>
                <a:pt x="3484472" y="1015570"/>
              </a:moveTo>
              <a:arcTo wR="1839694" hR="1839694" stAng="20003197" swAng="1176956"/>
            </a:path>
          </a:pathLst>
        </a:custGeom>
        <a:noFill/>
        <a:ln w="9525" cap="flat" cmpd="sng" algn="ctr">
          <a:solidFill>
            <a:schemeClr val="accent4">
              <a:hueOff val="-744128"/>
              <a:satOff val="4483"/>
              <a:lumOff val="35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1E9C9D7-BCBD-4E79-B570-5B59734CF849}">
      <dsp:nvSpPr>
        <dsp:cNvPr id="0" name=""/>
        <dsp:cNvSpPr/>
      </dsp:nvSpPr>
      <dsp:spPr>
        <a:xfrm>
          <a:off x="4837876" y="2244440"/>
          <a:ext cx="1401457" cy="451863"/>
        </a:xfrm>
        <a:prstGeom prst="roundRect">
          <a:avLst/>
        </a:prstGeom>
        <a:solidFill>
          <a:schemeClr val="accent4">
            <a:hueOff val="-1488257"/>
            <a:satOff val="8966"/>
            <a:lumOff val="71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3. Exportación clientes nuevos</a:t>
          </a:r>
        </a:p>
      </dsp:txBody>
      <dsp:txXfrm>
        <a:off x="4859934" y="2266498"/>
        <a:ext cx="1357341" cy="407747"/>
      </dsp:txXfrm>
    </dsp:sp>
    <dsp:sp modelId="{0A7628DE-DFE9-4156-82B6-77D62CB7562C}">
      <dsp:nvSpPr>
        <dsp:cNvPr id="0" name=""/>
        <dsp:cNvSpPr/>
      </dsp:nvSpPr>
      <dsp:spPr>
        <a:xfrm>
          <a:off x="1997528" y="45883"/>
          <a:ext cx="3679388" cy="3679388"/>
        </a:xfrm>
        <a:custGeom>
          <a:avLst/>
          <a:gdLst/>
          <a:ahLst/>
          <a:cxnLst/>
          <a:rect l="0" t="0" r="0" b="0"/>
          <a:pathLst>
            <a:path>
              <a:moveTo>
                <a:pt x="3404520" y="2807059"/>
              </a:moveTo>
              <a:arcTo wR="1839694" hR="1839694" stAng="1903444" swAng="1020723"/>
            </a:path>
          </a:pathLst>
        </a:custGeom>
        <a:noFill/>
        <a:ln w="9525" cap="flat" cmpd="sng" algn="ctr">
          <a:solidFill>
            <a:schemeClr val="accent4">
              <a:hueOff val="-1488257"/>
              <a:satOff val="8966"/>
              <a:lumOff val="71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4B50562-F46E-475B-A632-2D81A5D99D73}">
      <dsp:nvSpPr>
        <dsp:cNvPr id="0" name=""/>
        <dsp:cNvSpPr/>
      </dsp:nvSpPr>
      <dsp:spPr>
        <a:xfrm>
          <a:off x="3942886" y="3379798"/>
          <a:ext cx="1442836" cy="421066"/>
        </a:xfrm>
        <a:prstGeom prst="roundRect">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4. Actualización de clientes</a:t>
          </a:r>
        </a:p>
      </dsp:txBody>
      <dsp:txXfrm>
        <a:off x="3963441" y="3400353"/>
        <a:ext cx="1401726" cy="379956"/>
      </dsp:txXfrm>
    </dsp:sp>
    <dsp:sp modelId="{6CB69986-950C-443A-9958-0145ABBA282E}">
      <dsp:nvSpPr>
        <dsp:cNvPr id="0" name=""/>
        <dsp:cNvSpPr/>
      </dsp:nvSpPr>
      <dsp:spPr>
        <a:xfrm>
          <a:off x="1810830" y="226227"/>
          <a:ext cx="3679388" cy="3679388"/>
        </a:xfrm>
        <a:custGeom>
          <a:avLst/>
          <a:gdLst/>
          <a:ahLst/>
          <a:cxnLst/>
          <a:rect l="0" t="0" r="0" b="0"/>
          <a:pathLst>
            <a:path>
              <a:moveTo>
                <a:pt x="2209913" y="3641752"/>
              </a:moveTo>
              <a:arcTo wR="1839694" hR="1839694" stAng="4703434" swAng="1455380"/>
            </a:path>
          </a:pathLst>
        </a:custGeom>
        <a:noFill/>
        <a:ln w="9525" cap="flat" cmpd="sng" algn="ctr">
          <a:solidFill>
            <a:schemeClr val="accent4">
              <a:hueOff val="-2232385"/>
              <a:satOff val="13449"/>
              <a:lumOff val="107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3F75BEB-0FB7-498A-BA27-0B2EAA186DF9}">
      <dsp:nvSpPr>
        <dsp:cNvPr id="0" name=""/>
        <dsp:cNvSpPr/>
      </dsp:nvSpPr>
      <dsp:spPr>
        <a:xfrm>
          <a:off x="1967316" y="3391173"/>
          <a:ext cx="1360851" cy="398328"/>
        </a:xfrm>
        <a:prstGeom prst="roundRect">
          <a:avLst/>
        </a:prstGeom>
        <a:solidFill>
          <a:schemeClr val="accent4">
            <a:hueOff val="-2976513"/>
            <a:satOff val="17933"/>
            <a:lumOff val="143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5. Importación archivo de consumos</a:t>
          </a:r>
        </a:p>
      </dsp:txBody>
      <dsp:txXfrm>
        <a:off x="1986761" y="3410618"/>
        <a:ext cx="1321961" cy="359438"/>
      </dsp:txXfrm>
    </dsp:sp>
    <dsp:sp modelId="{9DF22EE8-D51C-4C42-9B06-B6D378168433}">
      <dsp:nvSpPr>
        <dsp:cNvPr id="0" name=""/>
        <dsp:cNvSpPr/>
      </dsp:nvSpPr>
      <dsp:spPr>
        <a:xfrm>
          <a:off x="1781946" y="161265"/>
          <a:ext cx="3679388" cy="3679388"/>
        </a:xfrm>
        <a:custGeom>
          <a:avLst/>
          <a:gdLst/>
          <a:ahLst/>
          <a:cxnLst/>
          <a:rect l="0" t="0" r="0" b="0"/>
          <a:pathLst>
            <a:path>
              <a:moveTo>
                <a:pt x="505323" y="3106158"/>
              </a:moveTo>
              <a:arcTo wR="1839694" hR="1839694" stAng="8189737" swAng="1021414"/>
            </a:path>
          </a:pathLst>
        </a:custGeom>
        <a:noFill/>
        <a:ln w="9525" cap="flat" cmpd="sng" algn="ctr">
          <a:solidFill>
            <a:schemeClr val="accent4">
              <a:hueOff val="-2976513"/>
              <a:satOff val="17933"/>
              <a:lumOff val="143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962A8D1-A394-49E7-9EB0-CAA837B41170}">
      <dsp:nvSpPr>
        <dsp:cNvPr id="0" name=""/>
        <dsp:cNvSpPr/>
      </dsp:nvSpPr>
      <dsp:spPr>
        <a:xfrm>
          <a:off x="1118360" y="2240749"/>
          <a:ext cx="1481061" cy="416521"/>
        </a:xfrm>
        <a:prstGeom prst="roundRect">
          <a:avLst/>
        </a:prstGeom>
        <a:solidFill>
          <a:schemeClr val="accent4">
            <a:hueOff val="-3720641"/>
            <a:satOff val="22416"/>
            <a:lumOff val="179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6. Generar liquidación de alumbrado público</a:t>
          </a:r>
        </a:p>
      </dsp:txBody>
      <dsp:txXfrm>
        <a:off x="1138693" y="2261082"/>
        <a:ext cx="1440395" cy="375855"/>
      </dsp:txXfrm>
    </dsp:sp>
    <dsp:sp modelId="{9530BF15-517F-42AA-8D6A-237F959534E0}">
      <dsp:nvSpPr>
        <dsp:cNvPr id="0" name=""/>
        <dsp:cNvSpPr/>
      </dsp:nvSpPr>
      <dsp:spPr>
        <a:xfrm>
          <a:off x="1837482" y="316686"/>
          <a:ext cx="3679388" cy="3679388"/>
        </a:xfrm>
        <a:custGeom>
          <a:avLst/>
          <a:gdLst/>
          <a:ahLst/>
          <a:cxnLst/>
          <a:rect l="0" t="0" r="0" b="0"/>
          <a:pathLst>
            <a:path>
              <a:moveTo>
                <a:pt x="3705" y="1722990"/>
              </a:moveTo>
              <a:arcTo wR="1839694" hR="1839694" stAng="11018226" swAng="1152047"/>
            </a:path>
          </a:pathLst>
        </a:custGeom>
        <a:noFill/>
        <a:ln w="9525" cap="flat" cmpd="sng" algn="ctr">
          <a:solidFill>
            <a:schemeClr val="accent4">
              <a:hueOff val="-3720641"/>
              <a:satOff val="22416"/>
              <a:lumOff val="179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E0816BD-2922-446F-8581-AF09196523CA}">
      <dsp:nvSpPr>
        <dsp:cNvPr id="0" name=""/>
        <dsp:cNvSpPr/>
      </dsp:nvSpPr>
      <dsp:spPr>
        <a:xfrm>
          <a:off x="1496874" y="794238"/>
          <a:ext cx="1463000" cy="467336"/>
        </a:xfrm>
        <a:prstGeom prst="roundRect">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7. Exportación de la liquidación a EPM</a:t>
          </a:r>
        </a:p>
      </dsp:txBody>
      <dsp:txXfrm>
        <a:off x="1519687" y="817051"/>
        <a:ext cx="1417374" cy="421710"/>
      </dsp:txXfrm>
    </dsp:sp>
    <dsp:sp modelId="{603A5C61-EAAC-40BA-A8CA-1ACF3800A54C}">
      <dsp:nvSpPr>
        <dsp:cNvPr id="0" name=""/>
        <dsp:cNvSpPr/>
      </dsp:nvSpPr>
      <dsp:spPr>
        <a:xfrm>
          <a:off x="1827011" y="335243"/>
          <a:ext cx="3679388" cy="3679388"/>
        </a:xfrm>
        <a:custGeom>
          <a:avLst/>
          <a:gdLst/>
          <a:ahLst/>
          <a:cxnLst/>
          <a:rect l="0" t="0" r="0" b="0"/>
          <a:pathLst>
            <a:path>
              <a:moveTo>
                <a:pt x="732302" y="370627"/>
              </a:moveTo>
              <a:arcTo wR="1839694" hR="1839694" stAng="13979447" swAng="792209"/>
            </a:path>
          </a:pathLst>
        </a:custGeom>
        <a:noFill/>
        <a:ln w="9525" cap="flat" cmpd="sng" algn="ctr">
          <a:solidFill>
            <a:schemeClr val="accent4">
              <a:hueOff val="-4464770"/>
              <a:satOff val="26899"/>
              <a:lumOff val="2156"/>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2013-10-07T00:00:00</PublishDate>
  <Abstract>ICM Software es una empresa que ha sido creada con la finalidad de prestar servicios de desarrollo de software en la web, para lo  cual tenemos como principios la orientación hacia el cliente, creatividad, honestidad y cumplimiento. En este documento se encuentran todos los detalles del producto Synapsis. </Abstract>
  <CompanyAddress>Dir: Cll9#43ª-33 Of418</CompanyAddress>
  <CompanyPhone>Tel: 313 97 60</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675124402140B409CEB89A19280DAAB" ma:contentTypeVersion="2" ma:contentTypeDescription="Crear nuevo documento." ma:contentTypeScope="" ma:versionID="2b6d535a87a1dcb9a694933815df676d">
  <xsd:schema xmlns:xsd="http://www.w3.org/2001/XMLSchema" xmlns:xs="http://www.w3.org/2001/XMLSchema" xmlns:p="http://schemas.microsoft.com/office/2006/metadata/properties" xmlns:ns2="538ef492-84b6-45ef-a6b6-d404662b89a7" targetNamespace="http://schemas.microsoft.com/office/2006/metadata/properties" ma:root="true" ma:fieldsID="9899d0815ba268b49022c12ae339551a" ns2:_="">
    <xsd:import namespace="538ef492-84b6-45ef-a6b6-d404662b89a7"/>
    <xsd:element name="properties">
      <xsd:complexType>
        <xsd:sequence>
          <xsd:element name="documentManagement">
            <xsd:complexType>
              <xsd:all>
                <xsd:element ref="ns2:Descripci_x00f3_n" minOccurs="0"/>
                <xsd:element ref="ns2:Fech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ef492-84b6-45ef-a6b6-d404662b89a7"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Note">
          <xsd:maxLength value="255"/>
        </xsd:restriction>
      </xsd:simpleType>
    </xsd:element>
    <xsd:element name="Fecha" ma:index="9" nillable="true" ma:displayName="Fecha" ma:internalName="Fech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Fecha xmlns="538ef492-84b6-45ef-a6b6-d404662b89a7">01/01/2018</Fecha>
    <Descripci_x00f3_n xmlns="538ef492-84b6-45ef-a6b6-d404662b89a7">Sistema Financiero para el Alumbrado Público</Descripci_x00f3_n>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ECB7A0B3-8D86-4C35-A1E4-78542DF47BCB}"/>
</file>

<file path=customXml/itemProps3.xml><?xml version="1.0" encoding="utf-8"?>
<ds:datastoreItem xmlns:ds="http://schemas.openxmlformats.org/officeDocument/2006/customXml" ds:itemID="{A84D9F84-EE53-4A97-ACAF-3470A4DDB905}"/>
</file>

<file path=customXml/itemProps4.xml><?xml version="1.0" encoding="utf-8"?>
<ds:datastoreItem xmlns:ds="http://schemas.openxmlformats.org/officeDocument/2006/customXml" ds:itemID="{0E9C8D26-EC97-4D1F-87F5-1EBB055E38DE}"/>
</file>

<file path=customXml/itemProps5.xml><?xml version="1.0" encoding="utf-8"?>
<ds:datastoreItem xmlns:ds="http://schemas.openxmlformats.org/officeDocument/2006/customXml" ds:itemID="{47D8D52C-CE84-41C0-9C13-B3C0CCA4B7D6}"/>
</file>

<file path=docProps/app.xml><?xml version="1.0" encoding="utf-8"?>
<Properties xmlns="http://schemas.openxmlformats.org/officeDocument/2006/extended-properties" xmlns:vt="http://schemas.openxmlformats.org/officeDocument/2006/docPropsVTypes">
  <Template>Normal.dotm</Template>
  <TotalTime>222</TotalTime>
  <Pages>9</Pages>
  <Words>923</Words>
  <Characters>5082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Propuesta Synapsis</vt:lpstr>
    </vt:vector>
  </TitlesOfParts>
  <Company>ICM Software</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Synapsis</dc:title>
  <dc:creator>Miguel Henao</dc:creator>
  <cp:lastModifiedBy>Mauricio</cp:lastModifiedBy>
  <cp:revision>20</cp:revision>
  <cp:lastPrinted>2013-10-07T20:22:00Z</cp:lastPrinted>
  <dcterms:created xsi:type="dcterms:W3CDTF">2013-09-28T16:40:00Z</dcterms:created>
  <dcterms:modified xsi:type="dcterms:W3CDTF">2013-10-29T16:15:00Z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0x010100C675124402140B409CEB89A19280DAAB</vt:lpwstr>
  </property>
</Properties>
</file>